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CC95" w14:textId="06A63212" w:rsidR="000C1B83" w:rsidRDefault="000C1B83" w:rsidP="00766473"/>
    <w:p w14:paraId="30DB8A06" w14:textId="714AC578" w:rsidR="000C1B83" w:rsidRDefault="000C1B83" w:rsidP="00766473"/>
    <w:p w14:paraId="5C867CC3" w14:textId="2E6D1B89" w:rsidR="000C1B83" w:rsidRDefault="000C1B83" w:rsidP="00766473"/>
    <w:p w14:paraId="2AC61051" w14:textId="77777777" w:rsidR="000C1B83" w:rsidRDefault="000C1B83" w:rsidP="00766473"/>
    <w:p w14:paraId="31171F02" w14:textId="633FD13F" w:rsidR="002947A3" w:rsidRPr="00990A4B" w:rsidRDefault="00D872DD" w:rsidP="00990A4B">
      <w:pPr>
        <w:jc w:val="center"/>
        <w:rPr>
          <w:b/>
          <w:bCs/>
          <w:sz w:val="50"/>
          <w:szCs w:val="50"/>
        </w:rPr>
      </w:pPr>
      <w:r w:rsidRPr="00990A4B">
        <w:rPr>
          <w:b/>
          <w:bCs/>
          <w:sz w:val="50"/>
          <w:szCs w:val="50"/>
        </w:rPr>
        <w:t>COVID-19</w:t>
      </w:r>
      <w:r w:rsidR="002947A3" w:rsidRPr="00990A4B">
        <w:rPr>
          <w:b/>
          <w:bCs/>
          <w:sz w:val="50"/>
          <w:szCs w:val="50"/>
        </w:rPr>
        <w:t>-PRÄVENTIONSKONZEPT</w:t>
      </w:r>
    </w:p>
    <w:p w14:paraId="224B36D4" w14:textId="53C79882" w:rsidR="00990A4B" w:rsidRPr="00990A4B" w:rsidRDefault="00990A4B" w:rsidP="00990A4B">
      <w:pPr>
        <w:jc w:val="center"/>
        <w:rPr>
          <w:sz w:val="40"/>
          <w:szCs w:val="40"/>
        </w:rPr>
      </w:pPr>
      <w:r w:rsidRPr="00990A4B">
        <w:rPr>
          <w:sz w:val="40"/>
          <w:szCs w:val="40"/>
        </w:rPr>
        <w:t xml:space="preserve">(Stand: </w:t>
      </w:r>
      <w:r w:rsidR="00287544">
        <w:rPr>
          <w:sz w:val="40"/>
          <w:szCs w:val="40"/>
        </w:rPr>
        <w:t>07</w:t>
      </w:r>
      <w:r w:rsidRPr="00990A4B">
        <w:rPr>
          <w:sz w:val="40"/>
          <w:szCs w:val="40"/>
        </w:rPr>
        <w:t>.0</w:t>
      </w:r>
      <w:r w:rsidR="00287544">
        <w:rPr>
          <w:sz w:val="40"/>
          <w:szCs w:val="40"/>
        </w:rPr>
        <w:t>4</w:t>
      </w:r>
      <w:r w:rsidRPr="00990A4B">
        <w:rPr>
          <w:sz w:val="40"/>
          <w:szCs w:val="40"/>
        </w:rPr>
        <w:t>.202</w:t>
      </w:r>
      <w:r w:rsidR="00287544">
        <w:rPr>
          <w:sz w:val="40"/>
          <w:szCs w:val="40"/>
        </w:rPr>
        <w:t>1</w:t>
      </w:r>
      <w:r w:rsidRPr="00990A4B">
        <w:rPr>
          <w:sz w:val="40"/>
          <w:szCs w:val="40"/>
        </w:rPr>
        <w:t>)</w:t>
      </w:r>
    </w:p>
    <w:p w14:paraId="652B9C7B" w14:textId="1C220628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6052F8F5" w14:textId="77777777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36B53002" w14:textId="4EC2F5C7" w:rsidR="0021033F" w:rsidRPr="00990A4B" w:rsidRDefault="00AD3C70" w:rsidP="00990A4B">
      <w:pPr>
        <w:jc w:val="center"/>
        <w:rPr>
          <w:b/>
          <w:bCs/>
          <w:sz w:val="50"/>
          <w:szCs w:val="50"/>
        </w:rPr>
      </w:pPr>
      <w:r w:rsidRPr="00990A4B">
        <w:rPr>
          <w:b/>
          <w:bCs/>
          <w:sz w:val="50"/>
          <w:szCs w:val="50"/>
        </w:rPr>
        <w:t>EVENTNAME</w:t>
      </w:r>
    </w:p>
    <w:p w14:paraId="538813AB" w14:textId="26676FF3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693E752C" w14:textId="77777777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68744A8C" w14:textId="6B2A46DA" w:rsidR="0021033F" w:rsidRPr="00990A4B" w:rsidRDefault="00387200" w:rsidP="00990A4B">
      <w:pPr>
        <w:jc w:val="center"/>
        <w:rPr>
          <w:b/>
          <w:bCs/>
          <w:sz w:val="50"/>
          <w:szCs w:val="50"/>
        </w:rPr>
      </w:pPr>
      <w:r w:rsidRPr="00990A4B">
        <w:rPr>
          <w:b/>
          <w:bCs/>
          <w:sz w:val="50"/>
          <w:szCs w:val="50"/>
        </w:rPr>
        <w:t>LOGO</w:t>
      </w:r>
    </w:p>
    <w:p w14:paraId="663D58CE" w14:textId="77777777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  <w:r w:rsidRPr="00990A4B">
        <w:rPr>
          <w:b/>
          <w:bCs/>
          <w:sz w:val="40"/>
          <w:szCs w:val="40"/>
        </w:rPr>
        <w:br w:type="page"/>
      </w:r>
    </w:p>
    <w:p w14:paraId="7AB77F28" w14:textId="5A856F99" w:rsidR="000C1B83" w:rsidRPr="00D20340" w:rsidRDefault="004237BB" w:rsidP="00766473">
      <w:pPr>
        <w:rPr>
          <w:b/>
          <w:bCs/>
          <w:sz w:val="28"/>
          <w:szCs w:val="28"/>
        </w:rPr>
      </w:pPr>
      <w:r w:rsidRPr="00D20340">
        <w:rPr>
          <w:b/>
          <w:bCs/>
          <w:sz w:val="28"/>
          <w:szCs w:val="28"/>
        </w:rPr>
        <w:lastRenderedPageBreak/>
        <w:t>Kontaktdaten</w:t>
      </w:r>
      <w:r w:rsidR="000C1B83" w:rsidRPr="00D20340">
        <w:rPr>
          <w:b/>
          <w:bCs/>
          <w:sz w:val="28"/>
          <w:szCs w:val="28"/>
        </w:rPr>
        <w:t>:</w:t>
      </w:r>
    </w:p>
    <w:p w14:paraId="56F7D6B3" w14:textId="77777777" w:rsidR="000C1B83" w:rsidRPr="00D20340" w:rsidRDefault="000C1B83" w:rsidP="00766473">
      <w:pPr>
        <w:rPr>
          <w:sz w:val="28"/>
          <w:szCs w:val="28"/>
        </w:rPr>
      </w:pPr>
    </w:p>
    <w:p w14:paraId="12EB86C1" w14:textId="4A43FAD5" w:rsidR="004237BB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Veranstalter</w:t>
      </w:r>
    </w:p>
    <w:p w14:paraId="3629FC97" w14:textId="6BD7BCA3" w:rsidR="004237BB" w:rsidRPr="000C1B83" w:rsidRDefault="004237BB" w:rsidP="00766473">
      <w:r w:rsidRPr="000C1B83">
        <w:t>Name/Funktion:</w:t>
      </w:r>
    </w:p>
    <w:p w14:paraId="596B83DA" w14:textId="77777777" w:rsidR="000C1B83" w:rsidRPr="000C1B83" w:rsidRDefault="004237BB" w:rsidP="00766473">
      <w:r w:rsidRPr="000C1B83">
        <w:t>Adresse:</w:t>
      </w:r>
    </w:p>
    <w:p w14:paraId="6EB9FBE5" w14:textId="77777777" w:rsidR="000C1B83" w:rsidRPr="000C1B83" w:rsidRDefault="004237BB" w:rsidP="00766473">
      <w:r w:rsidRPr="000C1B83">
        <w:t>Mailadresse:</w:t>
      </w:r>
    </w:p>
    <w:p w14:paraId="53BF4A11" w14:textId="0F98A9E2" w:rsidR="004237BB" w:rsidRPr="000C1B83" w:rsidRDefault="004237BB" w:rsidP="00766473">
      <w:r w:rsidRPr="000C1B83">
        <w:t>Mobil:</w:t>
      </w:r>
    </w:p>
    <w:p w14:paraId="5E9BCAD5" w14:textId="77777777" w:rsidR="000C1B83" w:rsidRDefault="000C1B83" w:rsidP="00766473"/>
    <w:p w14:paraId="5C8DB330" w14:textId="0996F3B4" w:rsidR="004237BB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Öst. Triathlonverband</w:t>
      </w:r>
      <w:r w:rsidR="000C1B83" w:rsidRPr="00D20340">
        <w:rPr>
          <w:b/>
          <w:bCs/>
        </w:rPr>
        <w:t xml:space="preserve"> (ÖTRV)</w:t>
      </w:r>
    </w:p>
    <w:p w14:paraId="4313206D" w14:textId="04556161" w:rsidR="000C1B83" w:rsidRPr="00D20340" w:rsidRDefault="000C1B83" w:rsidP="00766473">
      <w:r w:rsidRPr="00D20340">
        <w:t>Name/Funktion: Herwig Grabner / Generalsekretär</w:t>
      </w:r>
    </w:p>
    <w:p w14:paraId="4FCFC911" w14:textId="3245E798" w:rsidR="000C1B83" w:rsidRPr="00D20340" w:rsidRDefault="000C1B83" w:rsidP="00766473">
      <w:r w:rsidRPr="00D20340">
        <w:t>Adresse: Löwenzahnweg 7, 4030 Linz</w:t>
      </w:r>
    </w:p>
    <w:p w14:paraId="71617859" w14:textId="2D55EBEB" w:rsidR="000C1B83" w:rsidRPr="00D20340" w:rsidRDefault="000C1B83" w:rsidP="00766473">
      <w:r w:rsidRPr="00D20340">
        <w:t>Mailadresse: office@triathlon-austria.at</w:t>
      </w:r>
    </w:p>
    <w:p w14:paraId="4352F31B" w14:textId="6B85EB7A" w:rsidR="000C1B83" w:rsidRPr="00D20340" w:rsidRDefault="000C1B83" w:rsidP="00766473">
      <w:r w:rsidRPr="00D20340">
        <w:t>Mobil: +43 664 8873 1660</w:t>
      </w:r>
    </w:p>
    <w:p w14:paraId="4207ECD8" w14:textId="77777777" w:rsidR="004237BB" w:rsidRDefault="004237BB" w:rsidP="00766473"/>
    <w:p w14:paraId="34C400F1" w14:textId="77777777" w:rsidR="00D20340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Zuständiger Landesverband</w:t>
      </w:r>
    </w:p>
    <w:p w14:paraId="580B36C5" w14:textId="12E6A13B" w:rsidR="000C1B83" w:rsidRPr="00D20340" w:rsidRDefault="000C1B83" w:rsidP="00766473">
      <w:pPr>
        <w:rPr>
          <w:bCs/>
        </w:rPr>
      </w:pPr>
      <w:r w:rsidRPr="00D20340">
        <w:rPr>
          <w:bCs/>
        </w:rPr>
        <w:t xml:space="preserve">Name/Funktion: </w:t>
      </w:r>
    </w:p>
    <w:p w14:paraId="414108A5" w14:textId="77777777" w:rsidR="000C1B83" w:rsidRPr="00D20340" w:rsidRDefault="000C1B83" w:rsidP="00766473">
      <w:r w:rsidRPr="00D20340">
        <w:t>Adresse:</w:t>
      </w:r>
    </w:p>
    <w:p w14:paraId="76F57D0D" w14:textId="77777777" w:rsidR="000C1B83" w:rsidRPr="00D20340" w:rsidRDefault="000C1B83" w:rsidP="00766473">
      <w:r w:rsidRPr="00D20340">
        <w:t>Mailadresse:</w:t>
      </w:r>
    </w:p>
    <w:p w14:paraId="42CB5721" w14:textId="1DBEE74D" w:rsidR="000C1B83" w:rsidRPr="00D20340" w:rsidRDefault="000C1B83" w:rsidP="00766473">
      <w:r w:rsidRPr="00D20340">
        <w:t>Mobil:</w:t>
      </w:r>
    </w:p>
    <w:p w14:paraId="3FBC26A7" w14:textId="77777777" w:rsidR="000C1B83" w:rsidRPr="000C1B83" w:rsidRDefault="000C1B83" w:rsidP="00766473"/>
    <w:p w14:paraId="4281484B" w14:textId="77777777" w:rsidR="00D20340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Technischer Delegierten</w:t>
      </w:r>
    </w:p>
    <w:p w14:paraId="7F808C24" w14:textId="61D84FFB" w:rsidR="000C1B83" w:rsidRPr="00D20340" w:rsidRDefault="000C1B83" w:rsidP="00766473">
      <w:pPr>
        <w:rPr>
          <w:bCs/>
        </w:rPr>
      </w:pPr>
      <w:r w:rsidRPr="00D20340">
        <w:rPr>
          <w:bCs/>
        </w:rPr>
        <w:t>Name/Funktion:</w:t>
      </w:r>
    </w:p>
    <w:p w14:paraId="018D2EC7" w14:textId="77777777" w:rsidR="000C1B83" w:rsidRPr="00D20340" w:rsidRDefault="000C1B83" w:rsidP="00766473">
      <w:r w:rsidRPr="00D20340">
        <w:t>Adresse:</w:t>
      </w:r>
    </w:p>
    <w:p w14:paraId="204838C6" w14:textId="77777777" w:rsidR="000C1B83" w:rsidRPr="00D20340" w:rsidRDefault="000C1B83" w:rsidP="00766473">
      <w:r w:rsidRPr="00D20340">
        <w:t>Mailadresse:</w:t>
      </w:r>
    </w:p>
    <w:p w14:paraId="0DB6CB6A" w14:textId="3023988E" w:rsidR="000C1B83" w:rsidRPr="00D20340" w:rsidRDefault="000C1B83" w:rsidP="00766473">
      <w:r w:rsidRPr="00D20340">
        <w:t>Mobil:</w:t>
      </w:r>
    </w:p>
    <w:p w14:paraId="60A048CA" w14:textId="77777777" w:rsidR="000C1B83" w:rsidRPr="000C1B83" w:rsidRDefault="000C1B83" w:rsidP="00766473"/>
    <w:p w14:paraId="749034F2" w14:textId="77777777" w:rsidR="000C1B83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COVID-19 Beauftragter</w:t>
      </w:r>
    </w:p>
    <w:p w14:paraId="5B4C2950" w14:textId="77777777" w:rsidR="000C1B83" w:rsidRPr="00D20340" w:rsidRDefault="000C1B83" w:rsidP="00766473">
      <w:r w:rsidRPr="00D20340">
        <w:t>Name/Funktion:</w:t>
      </w:r>
    </w:p>
    <w:p w14:paraId="13D9D694" w14:textId="77777777" w:rsidR="000C1B83" w:rsidRPr="00D20340" w:rsidRDefault="000C1B83" w:rsidP="00766473">
      <w:r w:rsidRPr="00D20340">
        <w:t>Adresse:</w:t>
      </w:r>
    </w:p>
    <w:p w14:paraId="2709B08D" w14:textId="77777777" w:rsidR="000C1B83" w:rsidRPr="00D20340" w:rsidRDefault="000C1B83" w:rsidP="00766473">
      <w:r w:rsidRPr="00D20340">
        <w:t>Mailadresse:</w:t>
      </w:r>
    </w:p>
    <w:p w14:paraId="39C6E152" w14:textId="77777777" w:rsidR="000C1B83" w:rsidRPr="00D20340" w:rsidRDefault="000C1B83" w:rsidP="00766473">
      <w:r w:rsidRPr="00D20340">
        <w:t>Mobil:</w:t>
      </w:r>
    </w:p>
    <w:p w14:paraId="1BED184D" w14:textId="77777777" w:rsidR="00E8019E" w:rsidRDefault="00E8019E" w:rsidP="00766473"/>
    <w:p w14:paraId="285F3716" w14:textId="77777777" w:rsidR="00C81C0C" w:rsidRDefault="002947A3" w:rsidP="00766473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2848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D10BED" w14:textId="79B9B6D0" w:rsidR="00C81C0C" w:rsidRPr="00EF70C5" w:rsidRDefault="007565F3">
          <w:pPr>
            <w:pStyle w:val="Inhaltsverzeichnisberschrift"/>
            <w:rPr>
              <w:rFonts w:asciiTheme="minorHAnsi" w:hAnsiTheme="minorHAnsi" w:cstheme="minorHAnsi"/>
              <w:b/>
              <w:bCs/>
              <w:color w:val="auto"/>
            </w:rPr>
          </w:pPr>
          <w:r w:rsidRPr="00EF70C5">
            <w:rPr>
              <w:rFonts w:asciiTheme="minorHAnsi" w:hAnsiTheme="minorHAnsi" w:cstheme="minorHAnsi"/>
              <w:b/>
              <w:bCs/>
              <w:color w:val="auto"/>
            </w:rPr>
            <w:t>Inhaltsverzeichnis</w:t>
          </w:r>
        </w:p>
        <w:p w14:paraId="7528CABF" w14:textId="60858B58" w:rsidR="00DC01E2" w:rsidRDefault="00C81C0C">
          <w:pPr>
            <w:pStyle w:val="Verzeichnis1"/>
            <w:tabs>
              <w:tab w:val="left" w:pos="44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929429" w:history="1">
            <w:r w:rsidR="00DC01E2" w:rsidRPr="00970364">
              <w:rPr>
                <w:rStyle w:val="Hyperlink"/>
                <w:noProof/>
              </w:rPr>
              <w:t>1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Allgemein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_Toc67929429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4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38F6F500" w14:textId="48559F2E" w:rsidR="00DC01E2" w:rsidRDefault="00287544">
          <w:pPr>
            <w:pStyle w:val="Verzeichnis1"/>
            <w:tabs>
              <w:tab w:val="left" w:pos="44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0" w:history="1">
            <w:r w:rsidR="00DC01E2" w:rsidRPr="00970364">
              <w:rPr>
                <w:rStyle w:val="Hyperlink"/>
                <w:noProof/>
              </w:rPr>
              <w:t>2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Maßnahmen Wettkampfvorbereitung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_Toc67929430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4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7521E553" w14:textId="4DF0E906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1" w:history="1">
            <w:r w:rsidR="00DC01E2" w:rsidRPr="00970364">
              <w:rPr>
                <w:rStyle w:val="Hyperlink"/>
                <w:noProof/>
              </w:rPr>
              <w:t>2.1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Genehmigungsprozess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_Toc67929431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4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3067A9AC" w14:textId="2A5F8EAF" w:rsidR="00DC01E2" w:rsidRDefault="00287544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2" w:history="1">
            <w:r w:rsidR="00DC01E2" w:rsidRPr="00970364">
              <w:rPr>
                <w:rStyle w:val="Hyperlink"/>
                <w:noProof/>
              </w:rPr>
              <w:t>2.1.1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Behördliche Genehmigung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_Toc67929432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4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3E50387" w14:textId="26AC51FE" w:rsidR="00DC01E2" w:rsidRDefault="00287544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3" w:history="1">
            <w:r w:rsidR="00DC01E2" w:rsidRPr="00970364">
              <w:rPr>
                <w:rStyle w:val="Hyperlink"/>
                <w:noProof/>
              </w:rPr>
              <w:t>2.1.2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Genehmigung ÖTRV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_Toc67929433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4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53C515ED" w14:textId="48462F79" w:rsidR="00DC01E2" w:rsidRDefault="00287544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4" w:history="1">
            <w:r w:rsidR="00DC01E2" w:rsidRPr="00970364">
              <w:rPr>
                <w:rStyle w:val="Hyperlink"/>
                <w:noProof/>
              </w:rPr>
              <w:t>2.1.3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Teilnehmerzahlen Teilnehmerlimit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_Toc67929434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4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4AE714AA" w14:textId="1D1945A7" w:rsidR="00DC01E2" w:rsidRDefault="00287544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5" w:history="1">
            <w:r w:rsidR="00DC01E2" w:rsidRPr="00970364">
              <w:rPr>
                <w:rStyle w:val="Hyperlink"/>
                <w:noProof/>
              </w:rPr>
              <w:t>2.1.4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Ausschreibung/Anmeldung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_Toc67929435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4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E10A95B" w14:textId="3E098D06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6" w:history="1">
            <w:r w:rsidR="00DC01E2" w:rsidRPr="00970364">
              <w:rPr>
                <w:rStyle w:val="Hyperlink"/>
                <w:noProof/>
              </w:rPr>
              <w:t>2.2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Schulung Organisationsteam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_Toc67929436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5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003DDB9C" w14:textId="272CCFF2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7" w:history="1">
            <w:r w:rsidR="00DC01E2" w:rsidRPr="00970364">
              <w:rPr>
                <w:rStyle w:val="Hyperlink"/>
                <w:noProof/>
              </w:rPr>
              <w:t>2.3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COVID-19-Beauftragter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_Toc67929437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5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601E9117" w14:textId="6098B52A" w:rsidR="00DC01E2" w:rsidRDefault="00287544">
          <w:pPr>
            <w:pStyle w:val="Verzeichnis1"/>
            <w:tabs>
              <w:tab w:val="left" w:pos="44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8" w:history="1">
            <w:r w:rsidR="00DC01E2" w:rsidRPr="00970364">
              <w:rPr>
                <w:rStyle w:val="Hyperlink"/>
                <w:noProof/>
              </w:rPr>
              <w:t>3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Maßnahmen Wettkampfdurchführung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_Toc67929438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5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0FB0F9A6" w14:textId="0C4D68CC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39" w:history="1">
            <w:r w:rsidR="00DC01E2" w:rsidRPr="00970364">
              <w:rPr>
                <w:rStyle w:val="Hyperlink"/>
                <w:noProof/>
              </w:rPr>
              <w:t>3.1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Allgemeines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_Toc67929439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5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3661273" w14:textId="234D7A9F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0" w:history="1">
            <w:r w:rsidR="00DC01E2" w:rsidRPr="00970364">
              <w:rPr>
                <w:rStyle w:val="Hyperlink"/>
                <w:noProof/>
              </w:rPr>
              <w:t>3.2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Anmeldung/Startnummernabholung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_Toc67929440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6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4DDE81A5" w14:textId="63F030B5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1" w:history="1">
            <w:r w:rsidR="00DC01E2" w:rsidRPr="00287544">
              <w:rPr>
                <w:rStyle w:val="Hyperlink"/>
                <w:noProof/>
              </w:rPr>
              <w:t>3.3</w:t>
            </w:r>
            <w:r w:rsidR="00DC01E2" w:rsidRPr="00287544">
              <w:rPr>
                <w:rFonts w:eastAsiaTheme="minorEastAsia"/>
                <w:noProof/>
                <w:lang w:eastAsia="de-DE"/>
              </w:rPr>
              <w:tab/>
            </w:r>
            <w:r w:rsidR="00DC01E2" w:rsidRPr="00287544">
              <w:rPr>
                <w:rStyle w:val="Hyperlink"/>
                <w:noProof/>
              </w:rPr>
              <w:t>Testmaßnahmen</w:t>
            </w:r>
            <w:r w:rsidR="00DC01E2" w:rsidRPr="00287544">
              <w:rPr>
                <w:noProof/>
                <w:webHidden/>
              </w:rPr>
              <w:tab/>
            </w:r>
            <w:r w:rsidR="00DC01E2" w:rsidRPr="00287544">
              <w:rPr>
                <w:noProof/>
                <w:webHidden/>
              </w:rPr>
              <w:fldChar w:fldCharType="begin"/>
            </w:r>
            <w:r w:rsidR="00DC01E2" w:rsidRPr="00287544">
              <w:rPr>
                <w:noProof/>
                <w:webHidden/>
              </w:rPr>
              <w:instrText xml:space="preserve"> PAGEREF _Toc67929441 \h </w:instrText>
            </w:r>
            <w:r w:rsidR="00DC01E2" w:rsidRPr="00287544">
              <w:rPr>
                <w:noProof/>
                <w:webHidden/>
              </w:rPr>
            </w:r>
            <w:r w:rsidR="00DC01E2" w:rsidRPr="00287544">
              <w:rPr>
                <w:noProof/>
                <w:webHidden/>
              </w:rPr>
              <w:fldChar w:fldCharType="separate"/>
            </w:r>
            <w:r w:rsidR="00DC01E2" w:rsidRPr="00287544">
              <w:rPr>
                <w:noProof/>
                <w:webHidden/>
              </w:rPr>
              <w:t>6</w:t>
            </w:r>
            <w:r w:rsidR="00DC01E2" w:rsidRPr="00287544">
              <w:rPr>
                <w:noProof/>
                <w:webHidden/>
              </w:rPr>
              <w:fldChar w:fldCharType="end"/>
            </w:r>
          </w:hyperlink>
        </w:p>
        <w:p w14:paraId="6C2075CC" w14:textId="74FE7CA9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2" w:history="1">
            <w:r w:rsidR="00DC01E2" w:rsidRPr="00970364">
              <w:rPr>
                <w:rStyle w:val="Hyperlink"/>
                <w:noProof/>
              </w:rPr>
              <w:t>3.4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Check-In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_Toc67929442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6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345411AA" w14:textId="57C58658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3" w:history="1">
            <w:r w:rsidR="00DC01E2" w:rsidRPr="00970364">
              <w:rPr>
                <w:rStyle w:val="Hyperlink"/>
                <w:noProof/>
              </w:rPr>
              <w:t>3.5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Wettkampfstart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_Toc67929443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7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83678A8" w14:textId="322B4D6F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4" w:history="1">
            <w:r w:rsidR="00DC01E2" w:rsidRPr="00970364">
              <w:rPr>
                <w:rStyle w:val="Hyperlink"/>
                <w:noProof/>
              </w:rPr>
              <w:t>3.6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Schwimmen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_Toc67929444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7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7CBF8CF6" w14:textId="509F92B4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5" w:history="1">
            <w:r w:rsidR="00DC01E2" w:rsidRPr="00970364">
              <w:rPr>
                <w:rStyle w:val="Hyperlink"/>
                <w:noProof/>
              </w:rPr>
              <w:t>3.7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Wechselzone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_Toc67929445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7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5B8FA197" w14:textId="177BB912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6" w:history="1">
            <w:r w:rsidR="00DC01E2" w:rsidRPr="00970364">
              <w:rPr>
                <w:rStyle w:val="Hyperlink"/>
                <w:noProof/>
              </w:rPr>
              <w:t>3.8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Rad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_Toc67929446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7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3037112C" w14:textId="2E9EEB31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7" w:history="1">
            <w:r w:rsidR="00DC01E2" w:rsidRPr="00970364">
              <w:rPr>
                <w:rStyle w:val="Hyperlink"/>
                <w:noProof/>
              </w:rPr>
              <w:t>3.9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Lauf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_Toc67929447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8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4B9A8D5D" w14:textId="5FBCA13A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8" w:history="1">
            <w:r w:rsidR="00DC01E2" w:rsidRPr="00970364">
              <w:rPr>
                <w:rStyle w:val="Hyperlink"/>
                <w:noProof/>
              </w:rPr>
              <w:t>3.10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Labestellen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_Toc67929448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8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032E1476" w14:textId="7268BCFC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49" w:history="1">
            <w:r w:rsidR="00DC01E2" w:rsidRPr="00970364">
              <w:rPr>
                <w:rStyle w:val="Hyperlink"/>
                <w:noProof/>
              </w:rPr>
              <w:t>3.11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Penaltyboxen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_Toc67929449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8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9D3A705" w14:textId="4FD3047D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0" w:history="1">
            <w:r w:rsidR="00DC01E2" w:rsidRPr="00970364">
              <w:rPr>
                <w:rStyle w:val="Hyperlink"/>
                <w:noProof/>
              </w:rPr>
              <w:t>3.12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Zieleinlauf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_Toc67929450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8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67BB2E7A" w14:textId="5B94A3ED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1" w:history="1">
            <w:r w:rsidR="00DC01E2" w:rsidRPr="00970364">
              <w:rPr>
                <w:rStyle w:val="Hyperlink"/>
                <w:noProof/>
              </w:rPr>
              <w:t>3.13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Check-Out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_Toc67929451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8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2F2EFFD" w14:textId="4CE9C89F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2" w:history="1">
            <w:r w:rsidR="00DC01E2" w:rsidRPr="00970364">
              <w:rPr>
                <w:rStyle w:val="Hyperlink"/>
                <w:noProof/>
              </w:rPr>
              <w:t>3.14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Siegerehrung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_Toc67929452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9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0CED8572" w14:textId="4F1DF2D3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3" w:history="1">
            <w:r w:rsidR="00DC01E2" w:rsidRPr="00970364">
              <w:rPr>
                <w:rStyle w:val="Hyperlink"/>
                <w:noProof/>
              </w:rPr>
              <w:t>3.15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Staffeln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_Toc67929453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9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0F25134D" w14:textId="0460BBF8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4" w:history="1">
            <w:r w:rsidR="00DC01E2" w:rsidRPr="00970364">
              <w:rPr>
                <w:rStyle w:val="Hyperlink"/>
                <w:noProof/>
              </w:rPr>
              <w:t>3.16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Medien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_Toc67929454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9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C621CE2" w14:textId="205B483C" w:rsidR="00DC01E2" w:rsidRDefault="00287544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5" w:history="1">
            <w:r w:rsidR="00DC01E2" w:rsidRPr="00970364">
              <w:rPr>
                <w:rStyle w:val="Hyperlink"/>
                <w:noProof/>
              </w:rPr>
              <w:t>3.16.1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Allgemein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_Toc67929455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9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7AFACE82" w14:textId="4EC6157B" w:rsidR="00DC01E2" w:rsidRDefault="00287544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6" w:history="1">
            <w:r w:rsidR="00DC01E2" w:rsidRPr="00970364">
              <w:rPr>
                <w:rStyle w:val="Hyperlink"/>
                <w:noProof/>
              </w:rPr>
              <w:t>3.16.2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Interviews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_Toc67929456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9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02D14B37" w14:textId="34464DC3" w:rsidR="00DC01E2" w:rsidRDefault="00287544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7" w:history="1">
            <w:r w:rsidR="00DC01E2" w:rsidRPr="00970364">
              <w:rPr>
                <w:rStyle w:val="Hyperlink"/>
                <w:noProof/>
              </w:rPr>
              <w:t>3.16.3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Pressekonferenzen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_Toc67929457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9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323F255E" w14:textId="2E8702A2" w:rsidR="00DC01E2" w:rsidRDefault="00287544">
          <w:pPr>
            <w:pStyle w:val="Verzeichnis1"/>
            <w:tabs>
              <w:tab w:val="left" w:pos="44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8" w:history="1">
            <w:r w:rsidR="00DC01E2" w:rsidRPr="00970364">
              <w:rPr>
                <w:rStyle w:val="Hyperlink"/>
                <w:noProof/>
              </w:rPr>
              <w:t>4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Maßnahmen Wettkampfnachbereitung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_Toc67929458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10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3B895D52" w14:textId="0DE2DE1E" w:rsidR="00DC01E2" w:rsidRDefault="00287544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59" w:history="1">
            <w:r w:rsidR="00DC01E2" w:rsidRPr="00970364">
              <w:rPr>
                <w:rStyle w:val="Hyperlink"/>
                <w:noProof/>
              </w:rPr>
              <w:t>4.1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Vorgehensweise bei Verdachtsfällen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_Toc67929459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10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1FCDD8ED" w14:textId="403986F1" w:rsidR="00DC01E2" w:rsidRDefault="00287544">
          <w:pPr>
            <w:pStyle w:val="Verzeichnis1"/>
            <w:tabs>
              <w:tab w:val="left" w:pos="44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67929460" w:history="1">
            <w:r w:rsidR="00DC01E2" w:rsidRPr="00970364">
              <w:rPr>
                <w:rStyle w:val="Hyperlink"/>
                <w:noProof/>
              </w:rPr>
              <w:t>5</w:t>
            </w:r>
            <w:r w:rsidR="00DC01E2">
              <w:rPr>
                <w:rFonts w:eastAsiaTheme="minorEastAsia"/>
                <w:noProof/>
                <w:lang w:eastAsia="de-DE"/>
              </w:rPr>
              <w:tab/>
            </w:r>
            <w:r w:rsidR="00DC01E2" w:rsidRPr="00970364">
              <w:rPr>
                <w:rStyle w:val="Hyperlink"/>
                <w:noProof/>
              </w:rPr>
              <w:t>Teilnehmerlimit</w:t>
            </w:r>
            <w:r w:rsidR="00DC01E2">
              <w:rPr>
                <w:noProof/>
                <w:webHidden/>
              </w:rPr>
              <w:tab/>
            </w:r>
            <w:r w:rsidR="00DC01E2">
              <w:rPr>
                <w:noProof/>
                <w:webHidden/>
              </w:rPr>
              <w:fldChar w:fldCharType="begin"/>
            </w:r>
            <w:r w:rsidR="00DC01E2">
              <w:rPr>
                <w:noProof/>
                <w:webHidden/>
              </w:rPr>
              <w:instrText xml:space="preserve"> PAGEREF _Toc67929460 \h </w:instrText>
            </w:r>
            <w:r w:rsidR="00DC01E2">
              <w:rPr>
                <w:noProof/>
                <w:webHidden/>
              </w:rPr>
            </w:r>
            <w:r w:rsidR="00DC01E2">
              <w:rPr>
                <w:noProof/>
                <w:webHidden/>
              </w:rPr>
              <w:fldChar w:fldCharType="separate"/>
            </w:r>
            <w:r w:rsidR="00DC01E2">
              <w:rPr>
                <w:noProof/>
                <w:webHidden/>
              </w:rPr>
              <w:t>10</w:t>
            </w:r>
            <w:r w:rsidR="00DC01E2">
              <w:rPr>
                <w:noProof/>
                <w:webHidden/>
              </w:rPr>
              <w:fldChar w:fldCharType="end"/>
            </w:r>
          </w:hyperlink>
        </w:p>
        <w:p w14:paraId="59C36122" w14:textId="3707B02C" w:rsidR="00C81C0C" w:rsidRDefault="00C81C0C">
          <w:r>
            <w:rPr>
              <w:b/>
              <w:bCs/>
            </w:rPr>
            <w:fldChar w:fldCharType="end"/>
          </w:r>
        </w:p>
      </w:sdtContent>
    </w:sdt>
    <w:p w14:paraId="79A3E09D" w14:textId="1A2F1F9D" w:rsidR="00C81C0C" w:rsidRDefault="00C81C0C">
      <w:r>
        <w:br w:type="page"/>
      </w:r>
    </w:p>
    <w:p w14:paraId="37618B93" w14:textId="1B431524" w:rsidR="00C1512A" w:rsidRPr="00ED5EFF" w:rsidRDefault="00C1512A" w:rsidP="00C81C0C">
      <w:pPr>
        <w:pStyle w:val="berschrift1"/>
      </w:pPr>
      <w:bookmarkStart w:id="0" w:name="_Toc67929429"/>
      <w:r w:rsidRPr="00ED5EFF">
        <w:lastRenderedPageBreak/>
        <w:t>Allgemein</w:t>
      </w:r>
      <w:bookmarkEnd w:id="0"/>
    </w:p>
    <w:p w14:paraId="5A0F7145" w14:textId="65069323" w:rsidR="004E7A6B" w:rsidRPr="007E5189" w:rsidRDefault="00AD3C70" w:rsidP="00766473">
      <w:r w:rsidRPr="007E5189">
        <w:t xml:space="preserve">Das nachstehende COVID-19-Präventionskonzept wurde auf Basis </w:t>
      </w:r>
      <w:r w:rsidR="004E7A6B" w:rsidRPr="007E5189">
        <w:t xml:space="preserve">auf </w:t>
      </w:r>
      <w:r w:rsidRPr="007E5189">
        <w:t>Grundlage der</w:t>
      </w:r>
      <w:r w:rsidR="004E7A6B" w:rsidRPr="007E5189">
        <w:t xml:space="preserve"> momentanen Einschränkungen seitens der Regierung </w:t>
      </w:r>
      <w:r w:rsidR="00D872DD" w:rsidRPr="007E5189">
        <w:t>und den aktuellen Lockerungsverordnungen</w:t>
      </w:r>
      <w:r w:rsidR="00144798" w:rsidRPr="007E5189">
        <w:t xml:space="preserve"> erstellt</w:t>
      </w:r>
      <w:r w:rsidR="00D872DD" w:rsidRPr="007E5189">
        <w:t>.</w:t>
      </w:r>
    </w:p>
    <w:p w14:paraId="448FF6EE" w14:textId="52CE5A47" w:rsidR="004269D9" w:rsidRPr="00287544" w:rsidRDefault="004E7A6B" w:rsidP="00887299">
      <w:r w:rsidRPr="00287544">
        <w:t>D</w:t>
      </w:r>
      <w:r w:rsidR="00AD3C70" w:rsidRPr="00287544">
        <w:t>as vorliegende COVID-19-Präventionskonzept</w:t>
      </w:r>
      <w:r w:rsidRPr="00287544">
        <w:t xml:space="preserve"> beinhaltet </w:t>
      </w:r>
      <w:r w:rsidR="00D872DD" w:rsidRPr="00287544">
        <w:t xml:space="preserve">ebenso die maßgeblichen </w:t>
      </w:r>
      <w:r w:rsidRPr="00287544">
        <w:t xml:space="preserve">Punkte aus den Empfehlungen des Internationalen </w:t>
      </w:r>
      <w:proofErr w:type="spellStart"/>
      <w:r w:rsidRPr="00287544">
        <w:t>Triathlonverbandes</w:t>
      </w:r>
      <w:proofErr w:type="spellEnd"/>
      <w:r w:rsidRPr="00287544">
        <w:t xml:space="preserve"> (ITU</w:t>
      </w:r>
      <w:r w:rsidR="00D44B54" w:rsidRPr="00287544">
        <w:t>/World Triathlon COVID-19 Pr</w:t>
      </w:r>
      <w:r w:rsidR="00287544" w:rsidRPr="00287544">
        <w:t>ä</w:t>
      </w:r>
      <w:r w:rsidR="00D44B54" w:rsidRPr="00287544">
        <w:t xml:space="preserve">vention Guideline </w:t>
      </w:r>
      <w:proofErr w:type="spellStart"/>
      <w:r w:rsidR="00D44B54" w:rsidRPr="00287544">
        <w:t>for</w:t>
      </w:r>
      <w:proofErr w:type="spellEnd"/>
      <w:r w:rsidR="00D44B54" w:rsidRPr="00287544">
        <w:t xml:space="preserve"> Event Organizers</w:t>
      </w:r>
      <w:r w:rsidRPr="00287544">
        <w:t>) in Abstimmung mit der WHO sowie de</w:t>
      </w:r>
      <w:r w:rsidR="00887299" w:rsidRPr="00287544">
        <w:t>n</w:t>
      </w:r>
      <w:r w:rsidRPr="00287544">
        <w:t xml:space="preserve"> nationalen </w:t>
      </w:r>
      <w:r w:rsidR="00AD3C70" w:rsidRPr="00287544">
        <w:t>Reglements</w:t>
      </w:r>
      <w:r w:rsidRPr="00287544">
        <w:t xml:space="preserve"> des ÖTRV.</w:t>
      </w:r>
      <w:r w:rsidR="00887299" w:rsidRPr="00287544">
        <w:t xml:space="preserve"> </w:t>
      </w:r>
      <w:bookmarkStart w:id="1" w:name="_Hlk43646345"/>
      <w:r w:rsidR="00887299" w:rsidRPr="00287544">
        <w:t>Die</w:t>
      </w:r>
      <w:r w:rsidR="00AD3C70" w:rsidRPr="00287544">
        <w:t xml:space="preserve"> Empfehlungen des Internationalen </w:t>
      </w:r>
      <w:proofErr w:type="spellStart"/>
      <w:r w:rsidR="00AD3C70" w:rsidRPr="00287544">
        <w:t>Triathlonverbandes</w:t>
      </w:r>
      <w:proofErr w:type="spellEnd"/>
      <w:r w:rsidR="00AD3C70" w:rsidRPr="00287544">
        <w:t xml:space="preserve"> sind dem Konzept beizulegen.</w:t>
      </w:r>
      <w:r w:rsidR="00887299" w:rsidRPr="00287544">
        <w:t xml:space="preserve"> </w:t>
      </w:r>
    </w:p>
    <w:bookmarkEnd w:id="1"/>
    <w:p w14:paraId="21951C04" w14:textId="5BF9081A" w:rsidR="00887299" w:rsidRPr="00287544" w:rsidRDefault="00887299" w:rsidP="00887299">
      <w:r w:rsidRPr="00287544">
        <w:t>Das Präventionskonzept wurde vom Veranstalter gemeinsam mit dem ÖTRV erstellt.</w:t>
      </w:r>
    </w:p>
    <w:p w14:paraId="7BB8BDC2" w14:textId="7954C664" w:rsidR="00D44B54" w:rsidRPr="00287544" w:rsidRDefault="00D44B54" w:rsidP="00887299"/>
    <w:p w14:paraId="444BE18A" w14:textId="1DBD403D" w:rsidR="00D44B54" w:rsidRPr="00A511A1" w:rsidRDefault="00D44B54" w:rsidP="00887299">
      <w:r w:rsidRPr="00287544">
        <w:rPr>
          <w:b/>
          <w:bCs/>
          <w:u w:val="single"/>
        </w:rPr>
        <w:t>Deklaration Spitzensportveranstaltung:</w:t>
      </w:r>
      <w:r w:rsidRPr="00287544">
        <w:br/>
        <w:t>Gemäß der aktuellen Verordnung und dem damit in Verbindung stehenden Bundes-Sportfördergesetz 2017 sind Spitzensportveranstaltungen mit bis zu 200 Teilnehmern erlaubt. Mehrere Wellen, wodurch es zu keiner Ansammlung von mehr als 200 Personen in den definierten Eventbereichen (Start/Ziel/Wechselzone) kommt, sind nicht ausgeschlossen.</w:t>
      </w:r>
      <w:r w:rsidRPr="00287544">
        <w:br/>
        <w:t>Alle im ÖTRV Veranstaltungskalender 2021 gelistete Veranstaltungen sind als Spitzensportveranstaltungen zu betrachten, da gem. § 3 Z 6 BSFG 2017, ausschließlich Personen daran teilnehmen, deren Ziel es ist durch wettkampforientierten Sport nationale und internationale Höchstleistungen hervorzubringen.</w:t>
      </w:r>
      <w:r w:rsidRPr="00287544">
        <w:br/>
        <w:t>Alle Athleten müssen dabei eine gültige ÖTRV Jahreslizenz oder Tageslizenz am Wettkampftag vorweisen können.</w:t>
      </w:r>
      <w:r w:rsidRPr="00287544">
        <w:br/>
        <w:t>Aktuell nicht als Spitzensport zu deklarieren sind ausschließliche Hobbyveranstaltungen (Schnupperbewerbe) bzw. Firmenbewerbe.</w:t>
      </w:r>
      <w:r>
        <w:t xml:space="preserve">  </w:t>
      </w:r>
    </w:p>
    <w:p w14:paraId="513CE873" w14:textId="77777777" w:rsidR="004E7A6B" w:rsidRPr="002947A3" w:rsidRDefault="004E7A6B" w:rsidP="00766473"/>
    <w:p w14:paraId="457BEF7C" w14:textId="4F9C486C" w:rsidR="000C1B83" w:rsidRDefault="00AD3C70" w:rsidP="00766473">
      <w:pPr>
        <w:rPr>
          <w:lang w:val="de-AT"/>
        </w:rPr>
      </w:pPr>
      <w:r>
        <w:rPr>
          <w:lang w:val="de-AT"/>
        </w:rPr>
        <w:t>Das COVID-19-Präventionskonzept gliedert sich in drei Hauptbereiche</w:t>
      </w:r>
      <w:r w:rsidR="00157C90">
        <w:rPr>
          <w:lang w:val="de-AT"/>
        </w:rPr>
        <w:t>:</w:t>
      </w:r>
      <w:r w:rsidR="00911150">
        <w:rPr>
          <w:lang w:val="de-AT"/>
        </w:rPr>
        <w:br/>
      </w:r>
    </w:p>
    <w:p w14:paraId="189DBC41" w14:textId="01B5EB6C" w:rsidR="000C1B83" w:rsidRPr="00911150" w:rsidRDefault="00AD3C70" w:rsidP="006B3989">
      <w:pPr>
        <w:pStyle w:val="Listenabsatz"/>
        <w:numPr>
          <w:ilvl w:val="0"/>
          <w:numId w:val="20"/>
        </w:numPr>
        <w:rPr>
          <w:b/>
          <w:bCs/>
        </w:rPr>
      </w:pPr>
      <w:r w:rsidRPr="00911150">
        <w:rPr>
          <w:b/>
          <w:bCs/>
        </w:rPr>
        <w:t>Maßnahmen Wettkampfvorbereitung</w:t>
      </w:r>
    </w:p>
    <w:p w14:paraId="18DEF5B8" w14:textId="3B154682" w:rsidR="000C1B83" w:rsidRPr="00911150" w:rsidRDefault="00AD3C70" w:rsidP="006B3989">
      <w:pPr>
        <w:pStyle w:val="Listenabsatz"/>
        <w:numPr>
          <w:ilvl w:val="0"/>
          <w:numId w:val="20"/>
        </w:numPr>
        <w:rPr>
          <w:b/>
          <w:bCs/>
        </w:rPr>
      </w:pPr>
      <w:r w:rsidRPr="00911150">
        <w:rPr>
          <w:b/>
          <w:bCs/>
        </w:rPr>
        <w:t>Maßnahmen Wettkampfdurchführung</w:t>
      </w:r>
    </w:p>
    <w:p w14:paraId="375324A7" w14:textId="3A3EAC84" w:rsidR="00B37829" w:rsidRPr="00911150" w:rsidRDefault="00AD3C70" w:rsidP="006B3989">
      <w:pPr>
        <w:pStyle w:val="Listenabsatz"/>
        <w:numPr>
          <w:ilvl w:val="0"/>
          <w:numId w:val="20"/>
        </w:numPr>
        <w:rPr>
          <w:b/>
          <w:bCs/>
        </w:rPr>
      </w:pPr>
      <w:r w:rsidRPr="00911150">
        <w:rPr>
          <w:b/>
          <w:bCs/>
        </w:rPr>
        <w:t>Maßnahmen Wettkampfnachbereitung</w:t>
      </w:r>
    </w:p>
    <w:p w14:paraId="4C9BA01F" w14:textId="0A274536" w:rsidR="001A6CA1" w:rsidRDefault="00E75EB7" w:rsidP="00766473">
      <w:pPr>
        <w:pStyle w:val="berschrift1"/>
      </w:pPr>
      <w:bookmarkStart w:id="2" w:name="_Toc67929430"/>
      <w:r>
        <w:t>Maßnahmen Wettkampf</w:t>
      </w:r>
      <w:r w:rsidR="001A6CA1">
        <w:t>vorbereitung</w:t>
      </w:r>
      <w:bookmarkEnd w:id="2"/>
    </w:p>
    <w:p w14:paraId="6C85DA6A" w14:textId="77777777" w:rsidR="00E75EB7" w:rsidRDefault="00E75EB7" w:rsidP="00766473">
      <w:pPr>
        <w:pStyle w:val="berschrift2"/>
      </w:pPr>
      <w:bookmarkStart w:id="3" w:name="_Toc67929431"/>
      <w:r>
        <w:t>Genehmigungsprozess</w:t>
      </w:r>
      <w:bookmarkEnd w:id="3"/>
    </w:p>
    <w:p w14:paraId="6618F52A" w14:textId="1CC6B3A9" w:rsidR="00E75EB7" w:rsidRDefault="00E75EB7" w:rsidP="00766473">
      <w:pPr>
        <w:pStyle w:val="berschrift3"/>
      </w:pPr>
      <w:bookmarkStart w:id="4" w:name="_Toc67929432"/>
      <w:r>
        <w:t>Behördliche Genehmigung</w:t>
      </w:r>
      <w:bookmarkEnd w:id="4"/>
    </w:p>
    <w:p w14:paraId="600DEC8E" w14:textId="2B5409F2" w:rsidR="00453749" w:rsidRDefault="00453749" w:rsidP="00766473">
      <w:r>
        <w:t xml:space="preserve">Die Durchführung von </w:t>
      </w:r>
      <w:r w:rsidRPr="00A511A1">
        <w:t xml:space="preserve">Veranstaltungen ist erst nach entsprechender Genehmigung </w:t>
      </w:r>
      <w:r w:rsidR="00380B48" w:rsidRPr="00A511A1">
        <w:t>der</w:t>
      </w:r>
      <w:r w:rsidRPr="00A511A1">
        <w:t xml:space="preserve"> jeweils zuständigen Behörde möglich.</w:t>
      </w:r>
    </w:p>
    <w:p w14:paraId="66823262" w14:textId="096AC4D6" w:rsidR="00E75EB7" w:rsidRDefault="00E75EB7" w:rsidP="00766473">
      <w:pPr>
        <w:pStyle w:val="berschrift3"/>
      </w:pPr>
      <w:bookmarkStart w:id="5" w:name="_Toc67929433"/>
      <w:r>
        <w:t>Genehmigung ÖTRV</w:t>
      </w:r>
      <w:bookmarkEnd w:id="5"/>
      <w:r>
        <w:t xml:space="preserve"> </w:t>
      </w:r>
    </w:p>
    <w:p w14:paraId="3C91D071" w14:textId="3BCD9A20" w:rsidR="00720788" w:rsidRPr="007E5189" w:rsidRDefault="00720788" w:rsidP="006B3989">
      <w:pPr>
        <w:pStyle w:val="Listenabsatz"/>
        <w:numPr>
          <w:ilvl w:val="0"/>
          <w:numId w:val="16"/>
        </w:numPr>
      </w:pPr>
      <w:r w:rsidRPr="007E5189">
        <w:t>Eine Homologierung durch den ÖTRV ist für jede Veranstaltung verpflichtend (Risk Assessment). Diese wird rechtzeitig vor der Veranstaltung durch den nominierten Technischen Delegierten (TD) gemeinsam mit dem Veranstalter durchgeführt.</w:t>
      </w:r>
    </w:p>
    <w:p w14:paraId="599E9331" w14:textId="235EB143" w:rsidR="00350E24" w:rsidRPr="007E5189" w:rsidRDefault="00350E24" w:rsidP="006B3989">
      <w:pPr>
        <w:pStyle w:val="Listenabsatz"/>
        <w:numPr>
          <w:ilvl w:val="0"/>
          <w:numId w:val="16"/>
        </w:numPr>
      </w:pPr>
      <w:r w:rsidRPr="007E5189">
        <w:t>Der TD für jedes Rennen wird von der Technischen Direktion des ÖTRV nominiert</w:t>
      </w:r>
      <w:r w:rsidR="00EF64F4" w:rsidRPr="007E5189">
        <w:t>.</w:t>
      </w:r>
    </w:p>
    <w:p w14:paraId="2B544711" w14:textId="2F523441" w:rsidR="00453749" w:rsidRDefault="00E75EB7" w:rsidP="00766473">
      <w:pPr>
        <w:pStyle w:val="berschrift3"/>
      </w:pPr>
      <w:bookmarkStart w:id="6" w:name="_Toc67929434"/>
      <w:r>
        <w:t>Teilnehmerzahlen</w:t>
      </w:r>
      <w:r w:rsidR="00453749">
        <w:t xml:space="preserve"> Teilnehmerlimit</w:t>
      </w:r>
      <w:bookmarkEnd w:id="6"/>
    </w:p>
    <w:p w14:paraId="14FB691B" w14:textId="3393C00C" w:rsidR="003E7605" w:rsidRDefault="009C1960" w:rsidP="00766473">
      <w:r w:rsidRPr="00A511A1">
        <w:t xml:space="preserve">Die maximale Teilnehmerzahl wird in </w:t>
      </w:r>
      <w:r w:rsidR="00A511A1" w:rsidRPr="00A511A1">
        <w:t xml:space="preserve">Rahmen </w:t>
      </w:r>
      <w:r w:rsidRPr="00A511A1">
        <w:t>der Homologierung festgelegt</w:t>
      </w:r>
      <w:r w:rsidR="00A511A1" w:rsidRPr="00A511A1">
        <w:t xml:space="preserve"> und ist abhängig von der Größe der Wechselzone bzw. den jeweiligen lokalen Vorgaben der zuständigen Behörde</w:t>
      </w:r>
      <w:r w:rsidR="00102B4E">
        <w:t xml:space="preserve"> bzw. </w:t>
      </w:r>
      <w:r w:rsidR="00102B4E" w:rsidRPr="006A756C">
        <w:t>der aktuell gültigen Verordnungen.</w:t>
      </w:r>
    </w:p>
    <w:p w14:paraId="0D7DC748" w14:textId="6A2F1562" w:rsidR="001A6CA1" w:rsidRDefault="001A6CA1" w:rsidP="00766473">
      <w:pPr>
        <w:pStyle w:val="berschrift3"/>
      </w:pPr>
      <w:bookmarkStart w:id="7" w:name="_Toc67929435"/>
      <w:r>
        <w:t>Ausschreibung/Anmeldung</w:t>
      </w:r>
      <w:bookmarkEnd w:id="7"/>
    </w:p>
    <w:p w14:paraId="0C72AF8E" w14:textId="16C115BF" w:rsidR="007E5189" w:rsidRDefault="002F2063" w:rsidP="006B3989">
      <w:pPr>
        <w:pStyle w:val="Listenabsatz"/>
        <w:numPr>
          <w:ilvl w:val="0"/>
          <w:numId w:val="15"/>
        </w:numPr>
      </w:pPr>
      <w:r>
        <w:t xml:space="preserve">Grundsätzlich werden nur </w:t>
      </w:r>
      <w:r w:rsidR="008B700F">
        <w:t xml:space="preserve">Online‐Voranmeldung </w:t>
      </w:r>
      <w:r>
        <w:t>empfohlen.</w:t>
      </w:r>
    </w:p>
    <w:p w14:paraId="37CE5E27" w14:textId="2683CAC6" w:rsidR="007E5189" w:rsidRPr="00C75F1A" w:rsidRDefault="002F2063" w:rsidP="006B3989">
      <w:pPr>
        <w:pStyle w:val="Listenabsatz"/>
        <w:numPr>
          <w:ilvl w:val="0"/>
          <w:numId w:val="15"/>
        </w:numPr>
      </w:pPr>
      <w:r w:rsidRPr="00C75F1A">
        <w:t xml:space="preserve">Bei einer </w:t>
      </w:r>
      <w:r w:rsidR="008B700F" w:rsidRPr="00C75F1A">
        <w:t>Nachnennungen vor Ort</w:t>
      </w:r>
      <w:r w:rsidRPr="00C75F1A">
        <w:t xml:space="preserve"> sind nachstehende Hygienebestimmungen einzuhalten:</w:t>
      </w:r>
    </w:p>
    <w:p w14:paraId="761CFE91" w14:textId="5B2B0C6B" w:rsidR="007E5189" w:rsidRPr="00A511A1" w:rsidRDefault="001934BD" w:rsidP="006B3989">
      <w:pPr>
        <w:pStyle w:val="Listenabsatz"/>
        <w:numPr>
          <w:ilvl w:val="1"/>
          <w:numId w:val="15"/>
        </w:numPr>
      </w:pPr>
      <w:r w:rsidRPr="00A511A1">
        <w:lastRenderedPageBreak/>
        <w:t xml:space="preserve">Ausreichende Anzahl von </w:t>
      </w:r>
      <w:r w:rsidR="002F2063" w:rsidRPr="00A511A1">
        <w:t>Anmeldetische</w:t>
      </w:r>
      <w:r w:rsidRPr="00A511A1">
        <w:t>n</w:t>
      </w:r>
      <w:r w:rsidR="002F2063" w:rsidRPr="00A511A1">
        <w:t xml:space="preserve"> </w:t>
      </w:r>
      <w:r w:rsidR="005A614B" w:rsidRPr="00A511A1">
        <w:t xml:space="preserve">damit der </w:t>
      </w:r>
      <w:r w:rsidR="002F2063" w:rsidRPr="00A511A1">
        <w:t xml:space="preserve">Sicherheitsabstand </w:t>
      </w:r>
      <w:r w:rsidR="005A614B" w:rsidRPr="00A511A1">
        <w:t>eingehalten werden kann.</w:t>
      </w:r>
    </w:p>
    <w:p w14:paraId="5589547E" w14:textId="77777777" w:rsidR="007E5189" w:rsidRPr="00C75F1A" w:rsidRDefault="007E5189" w:rsidP="006B3989">
      <w:pPr>
        <w:pStyle w:val="Listenabsatz"/>
        <w:numPr>
          <w:ilvl w:val="1"/>
          <w:numId w:val="15"/>
        </w:numPr>
      </w:pPr>
      <w:r w:rsidRPr="00C75F1A">
        <w:t>D</w:t>
      </w:r>
      <w:r w:rsidR="002F2063" w:rsidRPr="00C75F1A">
        <w:t>esinfektionsmittel auf allen Anmeldetischen.</w:t>
      </w:r>
    </w:p>
    <w:p w14:paraId="499558A9" w14:textId="2A044712" w:rsidR="00C1512A" w:rsidRPr="00C75F1A" w:rsidRDefault="002F2063" w:rsidP="006B3989">
      <w:pPr>
        <w:pStyle w:val="Listenabsatz"/>
        <w:numPr>
          <w:ilvl w:val="1"/>
          <w:numId w:val="15"/>
        </w:numPr>
      </w:pPr>
      <w:r w:rsidRPr="00C75F1A">
        <w:t>Einwegschreiber zum Ausfüllen der Kontaktdaten.</w:t>
      </w:r>
    </w:p>
    <w:p w14:paraId="01275702" w14:textId="5D41968E" w:rsidR="005A614B" w:rsidRPr="00C75F1A" w:rsidRDefault="005A614B" w:rsidP="006B3989">
      <w:pPr>
        <w:pStyle w:val="Listenabsatz"/>
        <w:numPr>
          <w:ilvl w:val="1"/>
          <w:numId w:val="15"/>
        </w:numPr>
      </w:pPr>
      <w:r w:rsidRPr="00C75F1A">
        <w:t>Zuständige Person zur Überwachung der Hygienebestimmungen</w:t>
      </w:r>
    </w:p>
    <w:p w14:paraId="7A305307" w14:textId="76B0BA6E" w:rsidR="00A71C21" w:rsidRDefault="00A71C21" w:rsidP="006B3989">
      <w:pPr>
        <w:pStyle w:val="Listenabsatz"/>
        <w:numPr>
          <w:ilvl w:val="0"/>
          <w:numId w:val="15"/>
        </w:numPr>
      </w:pPr>
      <w:r w:rsidRPr="00A511A1">
        <w:t xml:space="preserve">Alle teilnehmenden Athleten benötigen eine ÖTRV Jahreslizenz oder eine Tageslizenz. </w:t>
      </w:r>
    </w:p>
    <w:p w14:paraId="74ED05C5" w14:textId="0BD4D149" w:rsidR="00A511A1" w:rsidRPr="00A511A1" w:rsidRDefault="00A511A1" w:rsidP="006B3989">
      <w:pPr>
        <w:pStyle w:val="Listenabsatz"/>
        <w:numPr>
          <w:ilvl w:val="0"/>
          <w:numId w:val="15"/>
        </w:numPr>
      </w:pPr>
      <w:r>
        <w:t xml:space="preserve">Ausnahme: </w:t>
      </w:r>
      <w:r w:rsidRPr="00A511A1">
        <w:t>Für Teilnehmer der Jahrgänge 200</w:t>
      </w:r>
      <w:r w:rsidR="00D44B54">
        <w:t>6</w:t>
      </w:r>
      <w:r w:rsidRPr="00A511A1">
        <w:t xml:space="preserve"> und jünger ist keine Tageslizenz notwendig.</w:t>
      </w:r>
      <w:r>
        <w:br/>
        <w:t xml:space="preserve">Für diese Athleten sind die </w:t>
      </w:r>
      <w:r w:rsidRPr="00C75F1A">
        <w:t xml:space="preserve">notwendigen Daten </w:t>
      </w:r>
      <w:r>
        <w:t>(</w:t>
      </w:r>
      <w:r w:rsidRPr="00C75F1A">
        <w:t>Vorname, Nachname, genaue Anschrift, Telefonkontakt und Mailadresse</w:t>
      </w:r>
      <w:r>
        <w:t>)</w:t>
      </w:r>
      <w:r w:rsidRPr="00C75F1A">
        <w:t xml:space="preserve"> </w:t>
      </w:r>
      <w:r>
        <w:t>zur Verfügung zu stellen.</w:t>
      </w:r>
    </w:p>
    <w:p w14:paraId="3A6424DB" w14:textId="77777777" w:rsidR="00C1512A" w:rsidRPr="00C75F1A" w:rsidRDefault="002F2063" w:rsidP="006B3989">
      <w:pPr>
        <w:pStyle w:val="Listenabsatz"/>
        <w:numPr>
          <w:ilvl w:val="0"/>
          <w:numId w:val="15"/>
        </w:numPr>
      </w:pPr>
      <w:r w:rsidRPr="00C75F1A">
        <w:t>Tageslizenzen müssen spätestens am Veranstaltungstag bei der Startnummernabholung gelöst werden.</w:t>
      </w:r>
    </w:p>
    <w:p w14:paraId="769683F9" w14:textId="25A15C71" w:rsidR="002F2063" w:rsidRPr="00C75F1A" w:rsidRDefault="002F2063" w:rsidP="006B3989">
      <w:pPr>
        <w:pStyle w:val="Listenabsatz"/>
        <w:numPr>
          <w:ilvl w:val="0"/>
          <w:numId w:val="15"/>
        </w:numPr>
      </w:pPr>
      <w:r w:rsidRPr="00C75F1A">
        <w:t>Neben den für die Veranstaltung notwendigen Daten sind Vorname, Nachname, genaue Anschrift, Telefonkontakt und Mailadresse aller Athleten zwingend vorgeschrieben.</w:t>
      </w:r>
    </w:p>
    <w:p w14:paraId="114E60E2" w14:textId="7009CD8B" w:rsidR="00C1512A" w:rsidRPr="006A756C" w:rsidRDefault="002F2063" w:rsidP="006B3989">
      <w:pPr>
        <w:pStyle w:val="Listenabsatz"/>
        <w:numPr>
          <w:ilvl w:val="0"/>
          <w:numId w:val="15"/>
        </w:numPr>
      </w:pPr>
      <w:r w:rsidRPr="006A756C">
        <w:t xml:space="preserve">Zusätzlich ist von jedem Teilnehmer eine Einverständniserklärung </w:t>
      </w:r>
      <w:r w:rsidR="00102B4E" w:rsidRPr="006A756C">
        <w:t xml:space="preserve">(ÖTRV Vorlage ist zu verwenden) </w:t>
      </w:r>
      <w:r w:rsidRPr="006A756C">
        <w:t>bei der Startnummernabholung abzugeben bzw. wird eine möglichst papierlose Abwicklung</w:t>
      </w:r>
      <w:r w:rsidR="00CA20FC" w:rsidRPr="006A756C">
        <w:t xml:space="preserve"> (</w:t>
      </w:r>
      <w:r w:rsidR="00102B4E" w:rsidRPr="006A756C">
        <w:t>o</w:t>
      </w:r>
      <w:r w:rsidR="00CA20FC" w:rsidRPr="006A756C">
        <w:t>nline)</w:t>
      </w:r>
      <w:r w:rsidRPr="006A756C">
        <w:t xml:space="preserve"> im Sinne einer </w:t>
      </w:r>
      <w:r w:rsidR="00102B4E" w:rsidRPr="006A756C">
        <w:t>Unterzeichnung der</w:t>
      </w:r>
      <w:r w:rsidRPr="006A756C">
        <w:t xml:space="preserve"> Einverständniserklärung im Vorfeld empfohlen.</w:t>
      </w:r>
    </w:p>
    <w:p w14:paraId="207EC197" w14:textId="7E6DA72C" w:rsidR="00380B48" w:rsidRPr="00D44B54" w:rsidRDefault="00380B48" w:rsidP="006B3989">
      <w:pPr>
        <w:pStyle w:val="Listenabsatz"/>
        <w:numPr>
          <w:ilvl w:val="0"/>
          <w:numId w:val="15"/>
        </w:numPr>
      </w:pPr>
      <w:r w:rsidRPr="006A756C">
        <w:rPr>
          <w:rFonts w:cstheme="minorHAnsi"/>
          <w:lang w:val="de-DE"/>
        </w:rPr>
        <w:t>Personen, die Symptome aufweisen oder sich krank fühlen, dürfen a</w:t>
      </w:r>
      <w:r w:rsidR="00A511A1" w:rsidRPr="006A756C">
        <w:rPr>
          <w:rFonts w:cstheme="minorHAnsi"/>
          <w:lang w:val="de-DE"/>
        </w:rPr>
        <w:t xml:space="preserve">n der Veranstaltung </w:t>
      </w:r>
      <w:r w:rsidRPr="006A756C">
        <w:rPr>
          <w:rFonts w:cstheme="minorHAnsi"/>
          <w:lang w:val="de-DE"/>
        </w:rPr>
        <w:t>nicht teilnehmen.</w:t>
      </w:r>
    </w:p>
    <w:p w14:paraId="4FB33207" w14:textId="49E8497B" w:rsidR="00D44B54" w:rsidRPr="00287544" w:rsidRDefault="00D44B54" w:rsidP="006B3989">
      <w:pPr>
        <w:pStyle w:val="Listenabsatz"/>
        <w:numPr>
          <w:ilvl w:val="0"/>
          <w:numId w:val="15"/>
        </w:numPr>
      </w:pPr>
      <w:r w:rsidRPr="00287544">
        <w:rPr>
          <w:rFonts w:cstheme="minorHAnsi"/>
          <w:lang w:val="de-DE"/>
        </w:rPr>
        <w:t xml:space="preserve">Alle Athleten müssen bei der Anmeldung den </w:t>
      </w:r>
      <w:proofErr w:type="spellStart"/>
      <w:r w:rsidRPr="00287544">
        <w:rPr>
          <w:rFonts w:cstheme="minorHAnsi"/>
          <w:lang w:val="de-DE"/>
        </w:rPr>
        <w:t>Pre</w:t>
      </w:r>
      <w:proofErr w:type="spellEnd"/>
      <w:r w:rsidRPr="00287544">
        <w:rPr>
          <w:rFonts w:cstheme="minorHAnsi"/>
          <w:lang w:val="de-DE"/>
        </w:rPr>
        <w:t>-Event Fragebogen ausfüllen</w:t>
      </w:r>
      <w:r w:rsidR="00E963E4" w:rsidRPr="00287544">
        <w:rPr>
          <w:rFonts w:cstheme="minorHAnsi"/>
          <w:lang w:val="de-DE"/>
        </w:rPr>
        <w:t xml:space="preserve"> bzw. ausgefüllt mithaben.</w:t>
      </w:r>
    </w:p>
    <w:p w14:paraId="6E587F20" w14:textId="735EF872" w:rsidR="00766473" w:rsidRPr="00434326" w:rsidRDefault="002F2063" w:rsidP="006B3989">
      <w:pPr>
        <w:pStyle w:val="Listenabsatz"/>
        <w:numPr>
          <w:ilvl w:val="0"/>
          <w:numId w:val="15"/>
        </w:numPr>
      </w:pPr>
      <w:r w:rsidRPr="00C75F1A">
        <w:t xml:space="preserve">Falls keine Nachmeldung vor Ort vorgehsehen ist, </w:t>
      </w:r>
      <w:r w:rsidRPr="00434326">
        <w:t xml:space="preserve">siehe Pkt. </w:t>
      </w:r>
      <w:r w:rsidR="00C8133E" w:rsidRPr="00434326">
        <w:t>3</w:t>
      </w:r>
      <w:r w:rsidRPr="00434326">
        <w:t>.2. Startnummer</w:t>
      </w:r>
      <w:r w:rsidR="00F54618" w:rsidRPr="00434326">
        <w:t>n</w:t>
      </w:r>
      <w:r w:rsidRPr="00434326">
        <w:t>abholung</w:t>
      </w:r>
    </w:p>
    <w:p w14:paraId="59C1E8CE" w14:textId="0AF62517" w:rsidR="0056630A" w:rsidRPr="00434326" w:rsidRDefault="002D3EE3" w:rsidP="006B3989">
      <w:pPr>
        <w:pStyle w:val="Listenabsatz"/>
        <w:numPr>
          <w:ilvl w:val="0"/>
          <w:numId w:val="15"/>
        </w:numPr>
      </w:pPr>
      <w:r w:rsidRPr="00434326">
        <w:t xml:space="preserve">Weitere Details siehe </w:t>
      </w:r>
      <w:r w:rsidR="00766473" w:rsidRPr="00434326">
        <w:t xml:space="preserve">Punkt </w:t>
      </w:r>
      <w:r w:rsidR="009A3D0A" w:rsidRPr="00434326">
        <w:t>3</w:t>
      </w:r>
      <w:r w:rsidR="00766473" w:rsidRPr="00434326">
        <w:t xml:space="preserve">.2 </w:t>
      </w:r>
      <w:r w:rsidRPr="00434326">
        <w:t>Anmeldung/Startnummernabholung</w:t>
      </w:r>
    </w:p>
    <w:p w14:paraId="515A1ADA" w14:textId="59A6B127" w:rsidR="001A6CA1" w:rsidRDefault="00D05490" w:rsidP="00766473">
      <w:pPr>
        <w:pStyle w:val="berschrift2"/>
      </w:pPr>
      <w:bookmarkStart w:id="8" w:name="_Toc67929436"/>
      <w:r>
        <w:t xml:space="preserve">Schulung </w:t>
      </w:r>
      <w:r w:rsidR="002D3EE3">
        <w:t>Organisationsteam</w:t>
      </w:r>
      <w:bookmarkEnd w:id="8"/>
    </w:p>
    <w:p w14:paraId="0E4ACE47" w14:textId="58959634" w:rsidR="00766473" w:rsidRDefault="00723D4B" w:rsidP="00766473">
      <w:r>
        <w:t>Alle</w:t>
      </w:r>
      <w:r w:rsidR="00F54618">
        <w:t>n</w:t>
      </w:r>
      <w:r>
        <w:t xml:space="preserve"> </w:t>
      </w:r>
      <w:r w:rsidR="00F54618">
        <w:t>mit der Organisation der Veranstaltung betrauten Personen ist das COVID-19-Präventionskonze</w:t>
      </w:r>
      <w:r w:rsidR="00766473">
        <w:t>p</w:t>
      </w:r>
      <w:r w:rsidR="00F54618">
        <w:t>t zur Kenntnis zu bringen</w:t>
      </w:r>
      <w:r w:rsidR="00E2438C">
        <w:t>.</w:t>
      </w:r>
    </w:p>
    <w:p w14:paraId="0D92E720" w14:textId="42B75529" w:rsidR="00957E03" w:rsidRDefault="007160CE" w:rsidP="00766473">
      <w:r>
        <w:t xml:space="preserve">Die </w:t>
      </w:r>
      <w:r>
        <w:rPr>
          <w:rStyle w:val="Fett"/>
        </w:rPr>
        <w:t>allgemeinen Hygieneregeln</w:t>
      </w:r>
      <w:r>
        <w:t xml:space="preserve"> (regelmäßiges Händewaschen, nicht mit den Händen ins Gesicht greifen, in Ellenbeuge oder Taschentuch Husten oder Nießen) sind einzuhalten.</w:t>
      </w:r>
    </w:p>
    <w:p w14:paraId="7C160CAE" w14:textId="5F9DAD8A" w:rsidR="001A6CA1" w:rsidRDefault="002D3EE3" w:rsidP="00766473">
      <w:pPr>
        <w:pStyle w:val="berschrift2"/>
      </w:pPr>
      <w:bookmarkStart w:id="9" w:name="_Toc67929437"/>
      <w:r>
        <w:t>COVID-19-Beauftragter</w:t>
      </w:r>
      <w:bookmarkEnd w:id="9"/>
    </w:p>
    <w:p w14:paraId="644A48A5" w14:textId="2D85E086" w:rsidR="002053F7" w:rsidRDefault="00F54618" w:rsidP="00766473">
      <w:r>
        <w:t xml:space="preserve">Der </w:t>
      </w:r>
      <w:r w:rsidR="002053F7">
        <w:t>Veranstalter</w:t>
      </w:r>
      <w:r>
        <w:t xml:space="preserve"> hat </w:t>
      </w:r>
      <w:r w:rsidR="002053F7">
        <w:t>einen COVID-19-Beauftragten zu bestellen.</w:t>
      </w:r>
    </w:p>
    <w:p w14:paraId="32592761" w14:textId="72DC8696" w:rsidR="00006D7C" w:rsidRDefault="00F54618" w:rsidP="00766473">
      <w:r>
        <w:t>D</w:t>
      </w:r>
      <w:r w:rsidR="00006D7C">
        <w:t xml:space="preserve">er COVID-19-Beauftragte hat den Veranstalter bei der Erfüllung seiner Pflichten zu unterstützen und ist für die Umsetzung des COVID-19-Präventivkonzeptes </w:t>
      </w:r>
      <w:r>
        <w:t>mit</w:t>
      </w:r>
      <w:r w:rsidR="00006D7C">
        <w:t>verantwortlich. Er dient als primäre Ansprechperson für die Behörde, im Falle der Erhebungen der Kontaktpersonen im Rahmen eines COVID-19-Erkrankungsfalls.</w:t>
      </w:r>
      <w:r w:rsidR="00766473">
        <w:t xml:space="preserve"> </w:t>
      </w:r>
      <w:r w:rsidR="00006D7C">
        <w:t>Die Letztverantwortung liegt</w:t>
      </w:r>
      <w:r>
        <w:t xml:space="preserve"> </w:t>
      </w:r>
      <w:r w:rsidR="00006D7C">
        <w:t>jedoch immer beim Veranstalter.</w:t>
      </w:r>
    </w:p>
    <w:p w14:paraId="0E4A9CDC" w14:textId="11241391" w:rsidR="002053F7" w:rsidRDefault="002053F7" w:rsidP="00766473">
      <w:r w:rsidRPr="00F54618">
        <w:t>Vom Veranstalter ist der COVID-19-Beauftragte dem ÖTRV namhaft zu machen.</w:t>
      </w:r>
      <w:r w:rsidR="00766473">
        <w:t xml:space="preserve"> </w:t>
      </w:r>
      <w:r w:rsidRPr="00F54618">
        <w:t>Wird vom Veran</w:t>
      </w:r>
      <w:r w:rsidR="00006D7C" w:rsidRPr="00F54618">
        <w:t>s</w:t>
      </w:r>
      <w:r w:rsidRPr="00F54618">
        <w:t>talter kein C</w:t>
      </w:r>
      <w:r w:rsidR="0021033F" w:rsidRPr="00F54618">
        <w:t>OVID</w:t>
      </w:r>
      <w:r w:rsidRPr="00F54618">
        <w:t>-19 Beauftragter bestimmt</w:t>
      </w:r>
      <w:r w:rsidR="00B63D57">
        <w:t>,</w:t>
      </w:r>
      <w:r w:rsidRPr="00F54618">
        <w:t xml:space="preserve"> ist die im Wettkampfantrag angeführte Person die zuständige Kontaktperson</w:t>
      </w:r>
      <w:r w:rsidR="0021033F" w:rsidRPr="00F54618">
        <w:t>.</w:t>
      </w:r>
    </w:p>
    <w:p w14:paraId="43BB3242" w14:textId="120591B7" w:rsidR="00D05490" w:rsidRDefault="002D3EE3" w:rsidP="00766473">
      <w:pPr>
        <w:pStyle w:val="berschrift1"/>
      </w:pPr>
      <w:bookmarkStart w:id="10" w:name="_Toc67929438"/>
      <w:r>
        <w:t xml:space="preserve">Maßnahmen </w:t>
      </w:r>
      <w:r w:rsidR="00D05490">
        <w:t>Wettkampfdurchführung</w:t>
      </w:r>
      <w:bookmarkEnd w:id="10"/>
    </w:p>
    <w:p w14:paraId="6F08D575" w14:textId="6979DF15" w:rsidR="007160CE" w:rsidRDefault="007160CE" w:rsidP="00766473">
      <w:pPr>
        <w:pStyle w:val="berschrift2"/>
      </w:pPr>
      <w:bookmarkStart w:id="11" w:name="_Toc67929439"/>
      <w:r>
        <w:t>Allgemeines</w:t>
      </w:r>
      <w:bookmarkEnd w:id="11"/>
    </w:p>
    <w:p w14:paraId="1001842F" w14:textId="1B975B98" w:rsidR="00766473" w:rsidRPr="00766473" w:rsidRDefault="008B700F" w:rsidP="006B3989">
      <w:pPr>
        <w:pStyle w:val="Listenabsatz"/>
        <w:numPr>
          <w:ilvl w:val="0"/>
          <w:numId w:val="17"/>
        </w:numPr>
      </w:pPr>
      <w:r w:rsidRPr="00766473">
        <w:t xml:space="preserve">Keine </w:t>
      </w:r>
      <w:proofErr w:type="spellStart"/>
      <w:r w:rsidRPr="00766473">
        <w:t>Pastapartys</w:t>
      </w:r>
      <w:proofErr w:type="spellEnd"/>
      <w:r w:rsidR="00F20E5D" w:rsidRPr="00766473">
        <w:t xml:space="preserve"> bzw. sonstige nicht notwendige </w:t>
      </w:r>
      <w:proofErr w:type="spellStart"/>
      <w:r w:rsidR="00F20E5D" w:rsidRPr="00766473">
        <w:t>Sidevents</w:t>
      </w:r>
      <w:proofErr w:type="spellEnd"/>
      <w:r w:rsidR="002D3EE3" w:rsidRPr="00766473">
        <w:t xml:space="preserve"> (Attraktionen, Animationsprogramme,….)</w:t>
      </w:r>
    </w:p>
    <w:p w14:paraId="0C0ED698" w14:textId="66DEE0C4" w:rsidR="00766473" w:rsidRDefault="00766473" w:rsidP="006B3989">
      <w:pPr>
        <w:pStyle w:val="Listenabsatz"/>
        <w:numPr>
          <w:ilvl w:val="0"/>
          <w:numId w:val="17"/>
        </w:numPr>
      </w:pPr>
      <w:r w:rsidRPr="00766473">
        <w:t xml:space="preserve">Eine Wettkampfbesprechung vor Ort ist nicht durchzuführen. Der Veranstalter stellt </w:t>
      </w:r>
      <w:r w:rsidR="00986AAE">
        <w:t>ein</w:t>
      </w:r>
      <w:r w:rsidR="00B63D57">
        <w:t xml:space="preserve"> </w:t>
      </w:r>
      <w:r w:rsidRPr="00766473">
        <w:t>Wettkampfbriefing</w:t>
      </w:r>
      <w:r w:rsidR="00AB1A86">
        <w:t xml:space="preserve"> </w:t>
      </w:r>
      <w:r w:rsidRPr="00766473">
        <w:t>auf der Veranstalter-Website spätestens 48 Stunden vor dem ersten Start online zur Verfügung.</w:t>
      </w:r>
    </w:p>
    <w:p w14:paraId="7C5797D6" w14:textId="62B4B6B9" w:rsidR="00AB1A86" w:rsidRPr="00A511A1" w:rsidRDefault="00AB1A86" w:rsidP="006B3989">
      <w:pPr>
        <w:pStyle w:val="Listenabsatz"/>
        <w:numPr>
          <w:ilvl w:val="0"/>
          <w:numId w:val="17"/>
        </w:numPr>
      </w:pPr>
      <w:r w:rsidRPr="00A511A1">
        <w:t>Das Wettkampfbriefing wird vom Veranstalter in Abstimmung mit dem eingeteilten TD erstellt.</w:t>
      </w:r>
    </w:p>
    <w:p w14:paraId="4475F061" w14:textId="7B7DF6D5" w:rsidR="007160CE" w:rsidRPr="00A511A1" w:rsidRDefault="007160CE" w:rsidP="006B3989">
      <w:pPr>
        <w:pStyle w:val="Listenabsatz"/>
        <w:numPr>
          <w:ilvl w:val="0"/>
          <w:numId w:val="17"/>
        </w:numPr>
      </w:pPr>
      <w:r w:rsidRPr="00A511A1">
        <w:lastRenderedPageBreak/>
        <w:t xml:space="preserve">Verpflichtende Verwendung von </w:t>
      </w:r>
      <w:r w:rsidR="00E963E4" w:rsidRPr="00287544">
        <w:t>eines FFP-2 Mund-Nasen-Schutzes</w:t>
      </w:r>
      <w:r w:rsidRPr="00287544">
        <w:t xml:space="preserve"> (</w:t>
      </w:r>
      <w:r w:rsidR="00E963E4" w:rsidRPr="00287544">
        <w:t>FFP-2 MNS</w:t>
      </w:r>
      <w:r w:rsidRPr="00287544">
        <w:t>)</w:t>
      </w:r>
      <w:r w:rsidR="00BD08D7" w:rsidRPr="00287544">
        <w:t xml:space="preserve"> oder</w:t>
      </w:r>
      <w:r w:rsidR="00BD08D7" w:rsidRPr="00A511A1">
        <w:t xml:space="preserve"> </w:t>
      </w:r>
      <w:r w:rsidR="00BD08D7" w:rsidRPr="00434326">
        <w:t>Gesicht</w:t>
      </w:r>
      <w:r w:rsidR="009C1960" w:rsidRPr="00434326">
        <w:t>s</w:t>
      </w:r>
      <w:r w:rsidR="00A71C21" w:rsidRPr="00434326">
        <w:t>schutz</w:t>
      </w:r>
      <w:r w:rsidR="00BD08D7" w:rsidRPr="00434326">
        <w:t>schi</w:t>
      </w:r>
      <w:r w:rsidR="00C016EF" w:rsidRPr="00434326">
        <w:t>ld</w:t>
      </w:r>
      <w:r w:rsidR="00BD08D7" w:rsidRPr="00434326">
        <w:t xml:space="preserve"> </w:t>
      </w:r>
      <w:r w:rsidRPr="00434326">
        <w:t xml:space="preserve">und ggf. Handschuhe für alle Personen, die </w:t>
      </w:r>
      <w:r w:rsidR="00BD08D7" w:rsidRPr="00434326">
        <w:t>den Sicherheitsabstand nicht einhalten können</w:t>
      </w:r>
      <w:r w:rsidR="00EE63B9" w:rsidRPr="00434326">
        <w:t xml:space="preserve"> und in </w:t>
      </w:r>
      <w:r w:rsidRPr="00434326">
        <w:t>Kontakt</w:t>
      </w:r>
      <w:r w:rsidRPr="00A511A1">
        <w:t xml:space="preserve"> mit Athlet</w:t>
      </w:r>
      <w:r w:rsidR="00F20E5D" w:rsidRPr="00A511A1">
        <w:t>en</w:t>
      </w:r>
      <w:r w:rsidRPr="00A511A1">
        <w:t xml:space="preserve"> sind (Helfer, TOs, Registrierung, WZ, Start, Finish, Verpflegung, …).</w:t>
      </w:r>
    </w:p>
    <w:p w14:paraId="13C714FB" w14:textId="3403FB49" w:rsidR="007160CE" w:rsidRDefault="007160CE" w:rsidP="006B3989">
      <w:pPr>
        <w:pStyle w:val="Listenabsatz"/>
        <w:numPr>
          <w:ilvl w:val="0"/>
          <w:numId w:val="17"/>
        </w:numPr>
      </w:pPr>
      <w:r>
        <w:t>Veranstalter müssen Desinfektion</w:t>
      </w:r>
      <w:r w:rsidR="00F20E5D">
        <w:t>smittel</w:t>
      </w:r>
      <w:r>
        <w:t xml:space="preserve"> in ausreichender Menge (abhängig von der Anzahl der Starter) zur Verfügung stellen.</w:t>
      </w:r>
    </w:p>
    <w:p w14:paraId="577C9D46" w14:textId="664B207F" w:rsidR="007160CE" w:rsidRDefault="007160CE" w:rsidP="006B3989">
      <w:pPr>
        <w:pStyle w:val="Listenabsatz"/>
        <w:numPr>
          <w:ilvl w:val="0"/>
          <w:numId w:val="17"/>
        </w:numPr>
      </w:pPr>
      <w:r>
        <w:t>An den Eingängen zu allen Räumlichkeiten oder Zelten muss eine Handdesinfektion vorhanden sein</w:t>
      </w:r>
      <w:r w:rsidR="00F20E5D">
        <w:t>.</w:t>
      </w:r>
    </w:p>
    <w:p w14:paraId="1244034B" w14:textId="77777777" w:rsidR="00766473" w:rsidRDefault="007160CE" w:rsidP="006B3989">
      <w:pPr>
        <w:pStyle w:val="Listenabsatz"/>
        <w:numPr>
          <w:ilvl w:val="0"/>
          <w:numId w:val="17"/>
        </w:numPr>
      </w:pPr>
      <w:r>
        <w:t>WCs sind regelmäßig zu desinfizieren</w:t>
      </w:r>
      <w:r w:rsidR="00F20E5D">
        <w:t>.</w:t>
      </w:r>
    </w:p>
    <w:p w14:paraId="7CF5106C" w14:textId="06DE1E7B" w:rsidR="002F4B15" w:rsidRDefault="007160CE" w:rsidP="006B3989">
      <w:pPr>
        <w:pStyle w:val="Listenabsatz"/>
        <w:numPr>
          <w:ilvl w:val="0"/>
          <w:numId w:val="17"/>
        </w:numPr>
      </w:pPr>
      <w:r>
        <w:t>Waschräume bzw. Duschen sind nicht zugelassen.</w:t>
      </w:r>
    </w:p>
    <w:p w14:paraId="7FA696D3" w14:textId="2339B21F" w:rsidR="002F4B15" w:rsidRDefault="002F4B15" w:rsidP="006B3989">
      <w:pPr>
        <w:pStyle w:val="Listenabsatz"/>
        <w:numPr>
          <w:ilvl w:val="0"/>
          <w:numId w:val="17"/>
        </w:numPr>
      </w:pPr>
      <w:bookmarkStart w:id="12" w:name="_Hlk43212185"/>
      <w:r w:rsidRPr="0092170D">
        <w:t>Im gesamten Wettkamp</w:t>
      </w:r>
      <w:r w:rsidR="00DA19DD" w:rsidRPr="0092170D">
        <w:t>f</w:t>
      </w:r>
      <w:r w:rsidRPr="0092170D">
        <w:t>area</w:t>
      </w:r>
      <w:r w:rsidRPr="002F4B15">
        <w:t>l muss gewährleistet sein, dass es de</w:t>
      </w:r>
      <w:r w:rsidR="00B63D57">
        <w:t>n</w:t>
      </w:r>
      <w:r w:rsidRPr="002F4B15">
        <w:t xml:space="preserve"> teilnehmenden Athleten möglich ist einen Mindestabstand </w:t>
      </w:r>
      <w:r w:rsidRPr="00287544">
        <w:t xml:space="preserve">von </w:t>
      </w:r>
      <w:r w:rsidR="00E963E4" w:rsidRPr="00287544">
        <w:t>2</w:t>
      </w:r>
      <w:r w:rsidRPr="00287544">
        <w:t xml:space="preserve"> Meter</w:t>
      </w:r>
      <w:r w:rsidRPr="002F4B15">
        <w:t xml:space="preserve"> zum Publikum einzuhalten.</w:t>
      </w:r>
    </w:p>
    <w:p w14:paraId="36A347A9" w14:textId="2824BD1B" w:rsidR="0092170D" w:rsidRPr="003600CF" w:rsidRDefault="0092170D" w:rsidP="006B3989">
      <w:pPr>
        <w:pStyle w:val="Listenabsatz"/>
        <w:numPr>
          <w:ilvl w:val="0"/>
          <w:numId w:val="17"/>
        </w:numPr>
      </w:pPr>
      <w:r w:rsidRPr="003600CF">
        <w:t xml:space="preserve">Vom zuständigen TD kann die Entscheidung ob das Schwimmen mit </w:t>
      </w:r>
      <w:r w:rsidR="0095149A" w:rsidRPr="003600CF">
        <w:t xml:space="preserve">oder ohne </w:t>
      </w:r>
      <w:r w:rsidRPr="003600CF">
        <w:t>Neopren</w:t>
      </w:r>
      <w:r w:rsidR="0095149A" w:rsidRPr="003600CF">
        <w:t xml:space="preserve"> ausgetragen wird</w:t>
      </w:r>
      <w:r w:rsidRPr="003600CF">
        <w:t xml:space="preserve"> bereits im Vorfeld entschieden werden um zusätzliche </w:t>
      </w:r>
      <w:r w:rsidR="00557BD2" w:rsidRPr="003600CF">
        <w:t xml:space="preserve">kurzfristige </w:t>
      </w:r>
      <w:r w:rsidR="004C625F" w:rsidRPr="003600CF">
        <w:t>Athletens</w:t>
      </w:r>
      <w:r w:rsidR="0095149A" w:rsidRPr="003600CF">
        <w:t>tröme (Abholen des Neoprenanzuges</w:t>
      </w:r>
      <w:r w:rsidR="00557BD2" w:rsidRPr="003600CF">
        <w:t>, nochmalige Wechselzonenbetretung,</w:t>
      </w:r>
      <w:r w:rsidR="0095149A" w:rsidRPr="003600CF">
        <w:t>…) zu vermeiden.</w:t>
      </w:r>
    </w:p>
    <w:p w14:paraId="481F2829" w14:textId="5D923181" w:rsidR="00F6649B" w:rsidRPr="003600CF" w:rsidRDefault="00F6649B" w:rsidP="006B3989">
      <w:pPr>
        <w:pStyle w:val="Listenabsatz"/>
        <w:numPr>
          <w:ilvl w:val="0"/>
          <w:numId w:val="17"/>
        </w:numPr>
      </w:pPr>
      <w:r w:rsidRPr="003600CF">
        <w:t xml:space="preserve">Die Ergebnisse </w:t>
      </w:r>
      <w:r w:rsidR="00557BD2" w:rsidRPr="003600CF">
        <w:t>werden ausschließlich</w:t>
      </w:r>
      <w:r w:rsidRPr="003600CF">
        <w:t xml:space="preserve"> online </w:t>
      </w:r>
      <w:r w:rsidR="00557BD2" w:rsidRPr="003600CF">
        <w:t>zur Ve</w:t>
      </w:r>
      <w:r w:rsidRPr="003600CF">
        <w:t xml:space="preserve">rfügung gestellt. Die Protestfrist gegen das Ergebnis wird vom zuständigen TD bzw. </w:t>
      </w:r>
      <w:proofErr w:type="spellStart"/>
      <w:r w:rsidRPr="003600CF">
        <w:t>ChTO</w:t>
      </w:r>
      <w:proofErr w:type="spellEnd"/>
      <w:r w:rsidRPr="003600CF">
        <w:t xml:space="preserve"> festgelegt.</w:t>
      </w:r>
      <w:r w:rsidR="00557BD2" w:rsidRPr="003600CF">
        <w:t xml:space="preserve"> Empfehlung: Längstens 2-3 Stunden nach dem letzten Zieleinlauf.  </w:t>
      </w:r>
    </w:p>
    <w:p w14:paraId="660A4E21" w14:textId="0BF5310B" w:rsidR="00D05490" w:rsidRDefault="00D05490" w:rsidP="00766473">
      <w:pPr>
        <w:pStyle w:val="berschrift2"/>
      </w:pPr>
      <w:bookmarkStart w:id="13" w:name="_Toc67929440"/>
      <w:bookmarkEnd w:id="12"/>
      <w:r>
        <w:t>Anmeldung</w:t>
      </w:r>
      <w:r w:rsidR="007160CE">
        <w:t>/</w:t>
      </w:r>
      <w:r>
        <w:t>Sta</w:t>
      </w:r>
      <w:r w:rsidRPr="00434326">
        <w:t>rt</w:t>
      </w:r>
      <w:r w:rsidR="00DA19DD" w:rsidRPr="00434326">
        <w:t>n</w:t>
      </w:r>
      <w:r w:rsidRPr="00434326">
        <w:t>umme</w:t>
      </w:r>
      <w:r>
        <w:t>rnabholung</w:t>
      </w:r>
      <w:bookmarkEnd w:id="13"/>
    </w:p>
    <w:p w14:paraId="2CB760AB" w14:textId="6B414404" w:rsidR="002F6318" w:rsidRDefault="002F6318" w:rsidP="006B3989">
      <w:pPr>
        <w:pStyle w:val="Listenabsatz"/>
        <w:numPr>
          <w:ilvl w:val="0"/>
          <w:numId w:val="18"/>
        </w:numPr>
      </w:pPr>
      <w:r w:rsidRPr="00766473">
        <w:t xml:space="preserve">Vom Veranstalter sind die Wege zur Anmeldung so </w:t>
      </w:r>
      <w:r w:rsidR="002D20E3" w:rsidRPr="00766473">
        <w:t>einzurichten</w:t>
      </w:r>
      <w:r w:rsidRPr="00766473">
        <w:t xml:space="preserve">, dass die </w:t>
      </w:r>
      <w:r w:rsidR="00EA0D67" w:rsidRPr="00766473">
        <w:t>Athlet</w:t>
      </w:r>
      <w:r w:rsidR="002D20E3" w:rsidRPr="00766473">
        <w:t xml:space="preserve">en </w:t>
      </w:r>
      <w:r w:rsidR="00EA0D67" w:rsidRPr="00766473">
        <w:t xml:space="preserve">zur </w:t>
      </w:r>
      <w:r w:rsidRPr="00766473">
        <w:t xml:space="preserve">Anmeldung einem „Einbahnsystem“ </w:t>
      </w:r>
      <w:r w:rsidR="002D20E3" w:rsidRPr="00766473">
        <w:t>folgen können. Dafür ist ein gesonderter Eingangs- und Ausgangsbereich vorzusehen.</w:t>
      </w:r>
    </w:p>
    <w:p w14:paraId="34F6A94F" w14:textId="576D2162" w:rsidR="001934BD" w:rsidRPr="00287544" w:rsidRDefault="002D20E3" w:rsidP="006B3989">
      <w:pPr>
        <w:pStyle w:val="Listenabsatz"/>
        <w:numPr>
          <w:ilvl w:val="0"/>
          <w:numId w:val="18"/>
        </w:numPr>
      </w:pPr>
      <w:r w:rsidRPr="001934BD">
        <w:t>V</w:t>
      </w:r>
      <w:r w:rsidR="008B700F" w:rsidRPr="001934BD">
        <w:t xml:space="preserve">erpflichtend </w:t>
      </w:r>
      <w:r w:rsidRPr="00287544">
        <w:t xml:space="preserve">ist ein </w:t>
      </w:r>
      <w:r w:rsidR="00E963E4" w:rsidRPr="00287544">
        <w:t>2</w:t>
      </w:r>
      <w:r w:rsidR="00147F71" w:rsidRPr="00287544">
        <w:t xml:space="preserve"> Meter</w:t>
      </w:r>
      <w:r w:rsidRPr="00287544">
        <w:t xml:space="preserve"> Mindesta</w:t>
      </w:r>
      <w:r w:rsidR="008B700F" w:rsidRPr="00287544">
        <w:t>bst</w:t>
      </w:r>
      <w:r w:rsidRPr="00287544">
        <w:t xml:space="preserve">and, sowie das Tragen </w:t>
      </w:r>
      <w:r w:rsidR="00E963E4" w:rsidRPr="00287544">
        <w:t>eines FFP-2 MNS</w:t>
      </w:r>
      <w:r w:rsidRPr="00287544">
        <w:t xml:space="preserve"> während des Aufenthalts im Anmeldebereich.</w:t>
      </w:r>
      <w:r w:rsidR="001934BD" w:rsidRPr="00287544">
        <w:t xml:space="preserve"> </w:t>
      </w:r>
    </w:p>
    <w:p w14:paraId="286EEF92" w14:textId="3BC88377" w:rsidR="008B700F" w:rsidRPr="00287544" w:rsidRDefault="001934BD" w:rsidP="006B3989">
      <w:pPr>
        <w:pStyle w:val="Listenabsatz"/>
        <w:numPr>
          <w:ilvl w:val="0"/>
          <w:numId w:val="18"/>
        </w:numPr>
      </w:pPr>
      <w:r w:rsidRPr="00287544">
        <w:t>Zuständige Person zur Überwachung der Hygienebestimmungen</w:t>
      </w:r>
      <w:r w:rsidR="005A614B" w:rsidRPr="00287544">
        <w:t xml:space="preserve"> im Anmeldebereich</w:t>
      </w:r>
    </w:p>
    <w:p w14:paraId="4697E90D" w14:textId="2D5A7548" w:rsidR="001211FE" w:rsidRPr="00287544" w:rsidRDefault="001211FE" w:rsidP="006B3989">
      <w:pPr>
        <w:pStyle w:val="Listenabsatz"/>
        <w:numPr>
          <w:ilvl w:val="0"/>
          <w:numId w:val="18"/>
        </w:numPr>
      </w:pPr>
      <w:proofErr w:type="spellStart"/>
      <w:r w:rsidRPr="00287544">
        <w:t>Zeitnehmungs</w:t>
      </w:r>
      <w:proofErr w:type="spellEnd"/>
      <w:r w:rsidRPr="00287544">
        <w:t>‐Chips und Klettbänder</w:t>
      </w:r>
      <w:r w:rsidR="00B63D57" w:rsidRPr="00287544">
        <w:t>,</w:t>
      </w:r>
      <w:r w:rsidRPr="00287544">
        <w:t xml:space="preserve"> die von der </w:t>
      </w:r>
      <w:proofErr w:type="spellStart"/>
      <w:r w:rsidRPr="00287544">
        <w:t>Zeitnehmung</w:t>
      </w:r>
      <w:proofErr w:type="spellEnd"/>
      <w:r w:rsidRPr="00287544">
        <w:t xml:space="preserve"> ausgegeben werden sind</w:t>
      </w:r>
      <w:r w:rsidR="00766473" w:rsidRPr="00287544">
        <w:t xml:space="preserve"> </w:t>
      </w:r>
      <w:r w:rsidRPr="00287544">
        <w:t>zu desinfizieren.</w:t>
      </w:r>
    </w:p>
    <w:p w14:paraId="11360865" w14:textId="035436D8" w:rsidR="00766473" w:rsidRPr="00287544" w:rsidRDefault="007160CE" w:rsidP="006B3989">
      <w:pPr>
        <w:pStyle w:val="Listenabsatz"/>
        <w:numPr>
          <w:ilvl w:val="0"/>
          <w:numId w:val="18"/>
        </w:numPr>
      </w:pPr>
      <w:bookmarkStart w:id="14" w:name="_Hlk43212348"/>
      <w:r w:rsidRPr="00287544">
        <w:t xml:space="preserve">Alle teilnehmenden Athleten </w:t>
      </w:r>
      <w:r w:rsidR="003F7AA9" w:rsidRPr="00287544">
        <w:t xml:space="preserve">haben </w:t>
      </w:r>
      <w:r w:rsidR="002D20E3" w:rsidRPr="00287544">
        <w:t xml:space="preserve">spätestens </w:t>
      </w:r>
      <w:r w:rsidR="003F7AA9" w:rsidRPr="00287544">
        <w:t xml:space="preserve">bei der Anmeldung die </w:t>
      </w:r>
      <w:r w:rsidR="002D20E3" w:rsidRPr="00287544">
        <w:t xml:space="preserve">vom ÖTRV vorgegebene </w:t>
      </w:r>
      <w:r w:rsidR="003F7AA9" w:rsidRPr="00287544">
        <w:t>Einverständniserklärung abzugeben.</w:t>
      </w:r>
      <w:r w:rsidR="00E963E4" w:rsidRPr="00287544">
        <w:t xml:space="preserve"> Weiters ist der </w:t>
      </w:r>
      <w:proofErr w:type="spellStart"/>
      <w:r w:rsidR="00E963E4" w:rsidRPr="00287544">
        <w:t>Pre</w:t>
      </w:r>
      <w:proofErr w:type="spellEnd"/>
      <w:r w:rsidR="00E963E4" w:rsidRPr="00287544">
        <w:t>-Event Fragebogen ausgefüllt abzugeben.</w:t>
      </w:r>
    </w:p>
    <w:bookmarkEnd w:id="14"/>
    <w:p w14:paraId="5162FE20" w14:textId="5D98798B" w:rsidR="00911150" w:rsidRPr="00287544" w:rsidRDefault="00006D7C" w:rsidP="00911150">
      <w:pPr>
        <w:pStyle w:val="Listenabsatz"/>
        <w:numPr>
          <w:ilvl w:val="0"/>
          <w:numId w:val="18"/>
        </w:numPr>
      </w:pPr>
      <w:r w:rsidRPr="00287544">
        <w:t xml:space="preserve">Die Daten aller Teilnehmer werden unter </w:t>
      </w:r>
      <w:r w:rsidR="008D2401" w:rsidRPr="00287544">
        <w:t>E</w:t>
      </w:r>
      <w:r w:rsidRPr="00287544">
        <w:t>inhaltung aller datenschutzrechtl</w:t>
      </w:r>
      <w:r w:rsidR="008D2401" w:rsidRPr="00287544">
        <w:t>ic</w:t>
      </w:r>
      <w:r w:rsidRPr="00287544">
        <w:t>he</w:t>
      </w:r>
      <w:r w:rsidR="00DA19DD" w:rsidRPr="00287544">
        <w:t>r</w:t>
      </w:r>
      <w:r w:rsidRPr="00287544">
        <w:t xml:space="preserve"> </w:t>
      </w:r>
      <w:r w:rsidR="008D2401" w:rsidRPr="00287544">
        <w:t>B</w:t>
      </w:r>
      <w:r w:rsidRPr="00287544">
        <w:t xml:space="preserve">estimmungen mindestens </w:t>
      </w:r>
      <w:r w:rsidR="00E963E4" w:rsidRPr="00287544">
        <w:t>28</w:t>
      </w:r>
      <w:r w:rsidRPr="00287544">
        <w:t xml:space="preserve"> Tage </w:t>
      </w:r>
      <w:r w:rsidR="008D2401" w:rsidRPr="00287544">
        <w:t>für ev</w:t>
      </w:r>
      <w:r w:rsidR="002D20E3" w:rsidRPr="00287544">
        <w:t>entuelle</w:t>
      </w:r>
      <w:r w:rsidR="008D2401" w:rsidRPr="00287544">
        <w:t xml:space="preserve"> behördliche </w:t>
      </w:r>
      <w:r w:rsidR="002D20E3" w:rsidRPr="00287544">
        <w:t xml:space="preserve">Nachverfolgungen </w:t>
      </w:r>
      <w:r w:rsidR="008D2401" w:rsidRPr="00287544">
        <w:t>aufbewahrt.</w:t>
      </w:r>
    </w:p>
    <w:p w14:paraId="25837E7A" w14:textId="69AEBA42" w:rsidR="00023936" w:rsidRPr="00287544" w:rsidRDefault="00023936" w:rsidP="00023936">
      <w:pPr>
        <w:pStyle w:val="berschrift2"/>
      </w:pPr>
      <w:bookmarkStart w:id="15" w:name="_Toc67929441"/>
      <w:r w:rsidRPr="00287544">
        <w:t>Testmaßnahmen</w:t>
      </w:r>
      <w:bookmarkEnd w:id="15"/>
    </w:p>
    <w:p w14:paraId="6F2C646B" w14:textId="10EF2DC8" w:rsidR="00023936" w:rsidRPr="00287544" w:rsidRDefault="00023936" w:rsidP="00023936">
      <w:pPr>
        <w:pStyle w:val="Listenabsatz"/>
        <w:numPr>
          <w:ilvl w:val="0"/>
          <w:numId w:val="21"/>
        </w:numPr>
      </w:pPr>
      <w:r w:rsidRPr="00287544">
        <w:t xml:space="preserve">Alle teilnehmenden Athleten, Betreuer und Helfer </w:t>
      </w:r>
      <w:r w:rsidR="00287544" w:rsidRPr="00287544">
        <w:t xml:space="preserve">(gesamtes Organisationspersonal inkl. Fremdfirmen) </w:t>
      </w:r>
      <w:r w:rsidRPr="00287544">
        <w:t>müssen einen negativen Antigen-Test oder PCR-Test nicht älter als 72 Stunden vor Beginn der Veranstaltung vorweisen.</w:t>
      </w:r>
    </w:p>
    <w:p w14:paraId="5B9851C3" w14:textId="3C7BC8A3" w:rsidR="00023936" w:rsidRPr="00287544" w:rsidRDefault="00023936" w:rsidP="00023936">
      <w:pPr>
        <w:pStyle w:val="Listenabsatz"/>
        <w:numPr>
          <w:ilvl w:val="0"/>
          <w:numId w:val="21"/>
        </w:numPr>
      </w:pPr>
      <w:r w:rsidRPr="00287544">
        <w:t>Als „Beginn“ der Veranstaltung“ wird der Zeitpunkt der Öffnung der Anmeldestelle/Startnummernausgabestelle definiert.</w:t>
      </w:r>
    </w:p>
    <w:p w14:paraId="421B5F32" w14:textId="77777777" w:rsidR="00023936" w:rsidRPr="00287544" w:rsidRDefault="00023936" w:rsidP="00023936">
      <w:pPr>
        <w:pStyle w:val="Listenabsatz"/>
        <w:numPr>
          <w:ilvl w:val="0"/>
          <w:numId w:val="21"/>
        </w:numPr>
      </w:pPr>
      <w:r w:rsidRPr="00287544">
        <w:t>Der Veranstalter kann bei der Startnummernausgabe eine Mobile Testmöglichkeit einrichten.</w:t>
      </w:r>
    </w:p>
    <w:p w14:paraId="6D3B0B22" w14:textId="77777777" w:rsidR="00023936" w:rsidRPr="00287544" w:rsidRDefault="00023936" w:rsidP="00023936">
      <w:pPr>
        <w:pStyle w:val="Listenabsatz"/>
        <w:numPr>
          <w:ilvl w:val="0"/>
          <w:numId w:val="21"/>
        </w:numPr>
      </w:pPr>
      <w:r w:rsidRPr="00287544">
        <w:t>Pro Test dürfen an die Athleten € 10,00 als Unkostenbeitrag verrechnet werden.</w:t>
      </w:r>
    </w:p>
    <w:p w14:paraId="73CCF6FE" w14:textId="0AD78176" w:rsidR="00023936" w:rsidRPr="00287544" w:rsidRDefault="00023936" w:rsidP="00023936">
      <w:pPr>
        <w:pStyle w:val="Listenabsatz"/>
        <w:numPr>
          <w:ilvl w:val="0"/>
          <w:numId w:val="21"/>
        </w:numPr>
      </w:pPr>
      <w:r w:rsidRPr="00287544">
        <w:t>Eine vorherige Abfrage der Testergebnisse ist hilfreich und wird dem Veranstalter dringen</w:t>
      </w:r>
      <w:r w:rsidR="00914104" w:rsidRPr="00287544">
        <w:t>d</w:t>
      </w:r>
      <w:r w:rsidRPr="00287544">
        <w:t xml:space="preserve"> empfohlen. </w:t>
      </w:r>
    </w:p>
    <w:p w14:paraId="612DE363" w14:textId="77777777" w:rsidR="008C626F" w:rsidRDefault="008C626F" w:rsidP="00766473">
      <w:pPr>
        <w:pStyle w:val="berschrift2"/>
      </w:pPr>
      <w:bookmarkStart w:id="16" w:name="_Toc67929442"/>
      <w:r>
        <w:t>Check-In</w:t>
      </w:r>
      <w:bookmarkEnd w:id="16"/>
    </w:p>
    <w:p w14:paraId="029DBA48" w14:textId="34B01757" w:rsidR="008C626F" w:rsidRDefault="008C626F" w:rsidP="006B3989">
      <w:pPr>
        <w:pStyle w:val="Listenabsatz"/>
        <w:numPr>
          <w:ilvl w:val="0"/>
          <w:numId w:val="2"/>
        </w:numPr>
      </w:pPr>
      <w:r>
        <w:t>Vom Veranstalter ist der Check-In so einzurichten, dass die Athleten zum Check-In einem „Einbahnsystem“ folgen müssen.</w:t>
      </w:r>
    </w:p>
    <w:p w14:paraId="627C45EF" w14:textId="167F9D79" w:rsidR="008C626F" w:rsidRDefault="00E072F8" w:rsidP="006B3989">
      <w:pPr>
        <w:pStyle w:val="Listenabsatz"/>
        <w:numPr>
          <w:ilvl w:val="0"/>
          <w:numId w:val="2"/>
        </w:numPr>
      </w:pPr>
      <w:r>
        <w:t>Empfohlen werden mehrere Check-In Korridore.</w:t>
      </w:r>
    </w:p>
    <w:p w14:paraId="38C8F98F" w14:textId="3351CEFF" w:rsidR="00E072F8" w:rsidRPr="00287544" w:rsidRDefault="00E072F8" w:rsidP="006B3989">
      <w:pPr>
        <w:pStyle w:val="Listenabsatz"/>
        <w:numPr>
          <w:ilvl w:val="0"/>
          <w:numId w:val="2"/>
        </w:numPr>
      </w:pPr>
      <w:r w:rsidRPr="00287544">
        <w:t xml:space="preserve">Abstand zwischen den Athleten sowohl seitlich als auch hintereinander mindestens </w:t>
      </w:r>
      <w:r w:rsidR="0061066A" w:rsidRPr="00287544">
        <w:t>2</w:t>
      </w:r>
      <w:r w:rsidRPr="00287544">
        <w:t xml:space="preserve"> Meter.</w:t>
      </w:r>
    </w:p>
    <w:p w14:paraId="7BAC8654" w14:textId="7C010237" w:rsidR="00E072F8" w:rsidRPr="00287544" w:rsidRDefault="00E072F8" w:rsidP="006B3989">
      <w:pPr>
        <w:pStyle w:val="Listenabsatz"/>
        <w:numPr>
          <w:ilvl w:val="0"/>
          <w:numId w:val="2"/>
        </w:numPr>
      </w:pPr>
      <w:r w:rsidRPr="00287544">
        <w:t xml:space="preserve">Die </w:t>
      </w:r>
      <w:proofErr w:type="spellStart"/>
      <w:r w:rsidRPr="00287544">
        <w:t>TO’s</w:t>
      </w:r>
      <w:proofErr w:type="spellEnd"/>
      <w:r w:rsidRPr="00287544">
        <w:t xml:space="preserve"> welche den Check-In überprüfen haben </w:t>
      </w:r>
      <w:r w:rsidR="0061066A" w:rsidRPr="00287544">
        <w:t xml:space="preserve">einen FFP-2 MNS </w:t>
      </w:r>
      <w:r w:rsidR="00DF6B80" w:rsidRPr="00287544">
        <w:t>zu tragen.</w:t>
      </w:r>
    </w:p>
    <w:p w14:paraId="7AA1F54A" w14:textId="13B3DD82" w:rsidR="00095FD2" w:rsidRPr="00A511A1" w:rsidRDefault="00095FD2" w:rsidP="006B3989">
      <w:pPr>
        <w:pStyle w:val="Listenabsatz"/>
        <w:numPr>
          <w:ilvl w:val="0"/>
          <w:numId w:val="2"/>
        </w:numPr>
      </w:pPr>
      <w:r w:rsidRPr="00A511A1">
        <w:lastRenderedPageBreak/>
        <w:t>Es ist nicht gestatte</w:t>
      </w:r>
      <w:r w:rsidR="009C1960" w:rsidRPr="00A511A1">
        <w:t>t</w:t>
      </w:r>
      <w:r w:rsidRPr="00A511A1">
        <w:t xml:space="preserve"> den Che</w:t>
      </w:r>
      <w:r w:rsidR="007C02E4" w:rsidRPr="00A511A1">
        <w:t>c</w:t>
      </w:r>
      <w:r w:rsidRPr="00A511A1">
        <w:t>k-In Eingang</w:t>
      </w:r>
      <w:r w:rsidR="00FA2603" w:rsidRPr="00A511A1">
        <w:t>s</w:t>
      </w:r>
      <w:r w:rsidR="00E0719A" w:rsidRPr="00A511A1">
        <w:t xml:space="preserve">bereich </w:t>
      </w:r>
      <w:r w:rsidRPr="00A511A1">
        <w:t>gleichzeitig als Ausgang</w:t>
      </w:r>
      <w:r w:rsidR="00E0719A" w:rsidRPr="00A511A1">
        <w:t xml:space="preserve">sbereich </w:t>
      </w:r>
      <w:r w:rsidRPr="00A511A1">
        <w:t>zu verwenden.</w:t>
      </w:r>
    </w:p>
    <w:p w14:paraId="77880A14" w14:textId="6382B018" w:rsidR="002F4B15" w:rsidRPr="00A511A1" w:rsidRDefault="002F4B15" w:rsidP="006B3989">
      <w:pPr>
        <w:pStyle w:val="Listenabsatz"/>
        <w:numPr>
          <w:ilvl w:val="0"/>
          <w:numId w:val="2"/>
        </w:numPr>
      </w:pPr>
      <w:r w:rsidRPr="00A511A1">
        <w:t xml:space="preserve">Die Kontrolle des Equipments durch die </w:t>
      </w:r>
      <w:proofErr w:type="spellStart"/>
      <w:r w:rsidRPr="00A511A1">
        <w:t>TO’s</w:t>
      </w:r>
      <w:proofErr w:type="spellEnd"/>
      <w:r w:rsidRPr="00A511A1">
        <w:t xml:space="preserve"> ist eine reine „Sichtkontrolle“.</w:t>
      </w:r>
    </w:p>
    <w:p w14:paraId="6FDBA286" w14:textId="62F72A96" w:rsidR="00E072F8" w:rsidRPr="00A511A1" w:rsidRDefault="00080970" w:rsidP="006B3989">
      <w:pPr>
        <w:pStyle w:val="Listenabsatz"/>
        <w:numPr>
          <w:ilvl w:val="0"/>
          <w:numId w:val="2"/>
        </w:numPr>
      </w:pPr>
      <w:r w:rsidRPr="00A511A1">
        <w:t xml:space="preserve">Es </w:t>
      </w:r>
      <w:r w:rsidR="007250AF" w:rsidRPr="00A511A1">
        <w:t>ist</w:t>
      </w:r>
      <w:r w:rsidR="00E072F8" w:rsidRPr="00A511A1">
        <w:t xml:space="preserve"> </w:t>
      </w:r>
      <w:r w:rsidR="00483812" w:rsidRPr="00A511A1">
        <w:t xml:space="preserve">ein klar vorgegebenes und kommuniziertes </w:t>
      </w:r>
      <w:r w:rsidR="008C626F" w:rsidRPr="00A511A1">
        <w:t xml:space="preserve">Zeitfenster für </w:t>
      </w:r>
      <w:r w:rsidR="00E072F8" w:rsidRPr="00A511A1">
        <w:t xml:space="preserve">den </w:t>
      </w:r>
      <w:r w:rsidR="008C626F" w:rsidRPr="00A511A1">
        <w:t>Check‐</w:t>
      </w:r>
      <w:r w:rsidR="00E072F8" w:rsidRPr="00A511A1">
        <w:t>In</w:t>
      </w:r>
      <w:r w:rsidRPr="00A511A1">
        <w:t xml:space="preserve"> </w:t>
      </w:r>
      <w:r w:rsidR="007250AF" w:rsidRPr="00A511A1">
        <w:t xml:space="preserve">zu </w:t>
      </w:r>
      <w:r w:rsidRPr="00A511A1">
        <w:t>definier</w:t>
      </w:r>
      <w:r w:rsidR="007250AF" w:rsidRPr="00A511A1">
        <w:t>en</w:t>
      </w:r>
      <w:r w:rsidR="00E072F8" w:rsidRPr="00A511A1">
        <w:t>.</w:t>
      </w:r>
    </w:p>
    <w:p w14:paraId="1194145E" w14:textId="43FCAB02" w:rsidR="008D2401" w:rsidRPr="008D2401" w:rsidRDefault="00D05490" w:rsidP="00766473">
      <w:pPr>
        <w:pStyle w:val="berschrift2"/>
      </w:pPr>
      <w:bookmarkStart w:id="17" w:name="_Toc67929443"/>
      <w:r>
        <w:t>Wettkampfstart</w:t>
      </w:r>
      <w:bookmarkEnd w:id="17"/>
    </w:p>
    <w:p w14:paraId="6282251B" w14:textId="24F1D5D8" w:rsidR="002D20E3" w:rsidRDefault="002D20E3" w:rsidP="006B3989">
      <w:pPr>
        <w:pStyle w:val="Listenabsatz"/>
        <w:numPr>
          <w:ilvl w:val="0"/>
          <w:numId w:val="10"/>
        </w:numPr>
        <w:ind w:left="709" w:hanging="425"/>
      </w:pPr>
      <w:r>
        <w:t>Jeder Athlet bereitet sich individuell unter Einhaltung der Abstandsregelungen auf den Wettkampfstart vor (Aufwärmprozedere).</w:t>
      </w:r>
    </w:p>
    <w:p w14:paraId="00A49C0E" w14:textId="3567A5DF" w:rsidR="008C626F" w:rsidRPr="00287544" w:rsidRDefault="008C626F" w:rsidP="006B3989">
      <w:pPr>
        <w:pStyle w:val="Listenabsatz"/>
        <w:numPr>
          <w:ilvl w:val="0"/>
          <w:numId w:val="10"/>
        </w:numPr>
        <w:ind w:left="709" w:hanging="425"/>
      </w:pPr>
      <w:r>
        <w:t>Verpflichtende Wartebereiche im Vorstartbereich der den Sicherheitsabstand (</w:t>
      </w:r>
      <w:r w:rsidR="0061066A">
        <w:t>2</w:t>
      </w:r>
      <w:r w:rsidR="00147F71">
        <w:t xml:space="preserve"> Meter</w:t>
      </w:r>
      <w:r>
        <w:t xml:space="preserve">) für </w:t>
      </w:r>
      <w:r w:rsidRPr="00A511A1">
        <w:t>die Athlet</w:t>
      </w:r>
      <w:r w:rsidR="00167E8B" w:rsidRPr="00A511A1">
        <w:t>en</w:t>
      </w:r>
      <w:r w:rsidRPr="00A511A1">
        <w:t xml:space="preserve"> garantiert – Markierungen sind verpflichtend durch den Veranstalter vorzusehen.</w:t>
      </w:r>
      <w:r w:rsidR="006D5917" w:rsidRPr="00A511A1">
        <w:t xml:space="preserve"> Der Veranstalter hat den Vorstartbereich zu kennzeichnen. </w:t>
      </w:r>
      <w:r w:rsidR="00EF0CB9" w:rsidRPr="00A511A1">
        <w:t>D</w:t>
      </w:r>
      <w:r w:rsidR="006D5917" w:rsidRPr="00A511A1">
        <w:t xml:space="preserve">ie Athleten </w:t>
      </w:r>
      <w:r w:rsidR="00EF0CB9" w:rsidRPr="00A511A1">
        <w:t>gehen</w:t>
      </w:r>
      <w:r w:rsidR="006D5917" w:rsidRPr="00A511A1">
        <w:t xml:space="preserve"> vom Vorstartbereich </w:t>
      </w:r>
      <w:r w:rsidR="006D5917" w:rsidRPr="00287544">
        <w:t>direkt zum Start</w:t>
      </w:r>
      <w:r w:rsidR="00EF0CB9" w:rsidRPr="00287544">
        <w:t>.</w:t>
      </w:r>
    </w:p>
    <w:p w14:paraId="64532C68" w14:textId="60F8AD95" w:rsidR="0061066A" w:rsidRPr="00287544" w:rsidRDefault="0061066A" w:rsidP="006B3989">
      <w:pPr>
        <w:pStyle w:val="Listenabsatz"/>
        <w:numPr>
          <w:ilvl w:val="0"/>
          <w:numId w:val="10"/>
        </w:numPr>
        <w:ind w:left="709" w:hanging="425"/>
      </w:pPr>
      <w:r w:rsidRPr="00287544">
        <w:t>Im direkten Startbereich ist der FFP-2 MNS abzulegen. Dafür hat der Veranstalter entsprechende Wegwerfbehälter zu positi</w:t>
      </w:r>
      <w:r w:rsidR="000C5E6A" w:rsidRPr="00287544">
        <w:t>o</w:t>
      </w:r>
      <w:r w:rsidRPr="00287544">
        <w:t>nieren.</w:t>
      </w:r>
    </w:p>
    <w:p w14:paraId="090DA3B7" w14:textId="591FD7D9" w:rsidR="008D2401" w:rsidRPr="00287544" w:rsidRDefault="0061066A" w:rsidP="006B3989">
      <w:pPr>
        <w:pStyle w:val="Listenabsatz"/>
        <w:numPr>
          <w:ilvl w:val="0"/>
          <w:numId w:val="10"/>
        </w:numPr>
        <w:ind w:left="709" w:hanging="425"/>
      </w:pPr>
      <w:r w:rsidRPr="00287544">
        <w:t xml:space="preserve">Es werden grundsätzlich Einzelstarts empfohlen. </w:t>
      </w:r>
      <w:r w:rsidR="00E0719A" w:rsidRPr="00287544">
        <w:t xml:space="preserve">Jeder Athlet hat </w:t>
      </w:r>
      <w:r w:rsidRPr="00287544">
        <w:t xml:space="preserve">dabei </w:t>
      </w:r>
      <w:r w:rsidR="00E0719A" w:rsidRPr="00287544">
        <w:t xml:space="preserve">eine eigene Startzeit. </w:t>
      </w:r>
    </w:p>
    <w:p w14:paraId="35A88356" w14:textId="18FED378" w:rsidR="0061066A" w:rsidRPr="00287544" w:rsidRDefault="0061066A" w:rsidP="006B3989">
      <w:pPr>
        <w:pStyle w:val="Listenabsatz"/>
        <w:numPr>
          <w:ilvl w:val="0"/>
          <w:numId w:val="10"/>
        </w:numPr>
        <w:ind w:left="709" w:hanging="425"/>
      </w:pPr>
      <w:r w:rsidRPr="00287544">
        <w:t>Im Falle von Gruppen-Wellenstarts oder Unterschreitung des Startintervalls (Rolling-Start) ist die ausnahmslose Einhaltung von Pkt. 3.3 (Testmaßnahmen) zwingend erforderlich.</w:t>
      </w:r>
    </w:p>
    <w:p w14:paraId="6B386ADC" w14:textId="456588D8" w:rsidR="003F7AA9" w:rsidRPr="00287544" w:rsidRDefault="0061066A" w:rsidP="006B3989">
      <w:pPr>
        <w:pStyle w:val="Listenabsatz"/>
        <w:numPr>
          <w:ilvl w:val="0"/>
          <w:numId w:val="10"/>
        </w:numPr>
        <w:ind w:left="709" w:hanging="425"/>
      </w:pPr>
      <w:r w:rsidRPr="00287544">
        <w:t>1</w:t>
      </w:r>
      <w:r w:rsidR="003F7AA9" w:rsidRPr="00287544">
        <w:t xml:space="preserve"> m Abstand zwischen den einzelnen Teilnehmern </w:t>
      </w:r>
      <w:r w:rsidR="00095FD2" w:rsidRPr="00287544">
        <w:t xml:space="preserve">bei der </w:t>
      </w:r>
      <w:r w:rsidR="00440196" w:rsidRPr="00287544">
        <w:t>Startaufstellung, Markierungen</w:t>
      </w:r>
      <w:r w:rsidR="007F5E4E" w:rsidRPr="00287544">
        <w:t xml:space="preserve"> sind verpflichtend durch den Veranstalter vorzusehen.</w:t>
      </w:r>
    </w:p>
    <w:p w14:paraId="4AD9C311" w14:textId="711C801E" w:rsidR="00EF0CB9" w:rsidRPr="00287544" w:rsidRDefault="00EF0CB9" w:rsidP="00B00BA3">
      <w:pPr>
        <w:pStyle w:val="Listenabsatz"/>
        <w:numPr>
          <w:ilvl w:val="0"/>
          <w:numId w:val="10"/>
        </w:numPr>
        <w:ind w:left="709" w:hanging="425"/>
      </w:pPr>
      <w:r w:rsidRPr="00287544">
        <w:t xml:space="preserve">Der Startintervall beträgt </w:t>
      </w:r>
      <w:r w:rsidR="0061066A" w:rsidRPr="00287544">
        <w:t>im Regelfall</w:t>
      </w:r>
      <w:r w:rsidRPr="00287544">
        <w:t xml:space="preserve"> 10 Sekunden</w:t>
      </w:r>
      <w:r w:rsidR="00020DB8" w:rsidRPr="00287544">
        <w:t>.</w:t>
      </w:r>
      <w:r w:rsidRPr="00287544">
        <w:t xml:space="preserve"> </w:t>
      </w:r>
      <w:r w:rsidR="00020DB8" w:rsidRPr="00287544">
        <w:t>D</w:t>
      </w:r>
      <w:r w:rsidRPr="00287544">
        <w:t>er genaue Startintervall wird vom TD bei der Homologierung festgelegt</w:t>
      </w:r>
      <w:r w:rsidR="00557BD2" w:rsidRPr="00287544">
        <w:t>.</w:t>
      </w:r>
      <w:r w:rsidR="00B00BA3" w:rsidRPr="00287544">
        <w:t xml:space="preserve"> </w:t>
      </w:r>
      <w:r w:rsidR="00557BD2" w:rsidRPr="00287544">
        <w:t>Diese können in Ausnahmefällen in Abstimmung mit dem nominierten TD, nur dann</w:t>
      </w:r>
      <w:r w:rsidR="00B00BA3" w:rsidRPr="00287544">
        <w:t xml:space="preserve"> </w:t>
      </w:r>
      <w:r w:rsidR="00557BD2" w:rsidRPr="00287544">
        <w:t xml:space="preserve">unterschritten werden, wenn sowohl Vorstart-, Startbereich als auch die Wechselzone und Laufstrecke entsprechend groß dimensioniert sind und ein Kontakt zwischen den Teilnehmern </w:t>
      </w:r>
      <w:r w:rsidR="0061066A" w:rsidRPr="00287544">
        <w:t xml:space="preserve">weitgehend </w:t>
      </w:r>
      <w:r w:rsidR="00557BD2" w:rsidRPr="00287544">
        <w:t>vermieden werden kann.</w:t>
      </w:r>
    </w:p>
    <w:p w14:paraId="38FF70ED" w14:textId="69A56C92" w:rsidR="003F7AA9" w:rsidRPr="00287544" w:rsidRDefault="003F7AA9" w:rsidP="006B3989">
      <w:pPr>
        <w:pStyle w:val="Listenabsatz"/>
        <w:numPr>
          <w:ilvl w:val="0"/>
          <w:numId w:val="10"/>
        </w:numPr>
        <w:ind w:left="709" w:hanging="425"/>
      </w:pPr>
      <w:r w:rsidRPr="00287544">
        <w:t xml:space="preserve">Bei der Startreihenfolge </w:t>
      </w:r>
      <w:r w:rsidR="008C626F" w:rsidRPr="00287544">
        <w:t>wird empfohlen</w:t>
      </w:r>
      <w:r w:rsidRPr="00287544">
        <w:t xml:space="preserve">, dass schnellere AthletInnen vor langsameren starten, </w:t>
      </w:r>
      <w:r w:rsidR="008C626F" w:rsidRPr="00287544">
        <w:t>um zusätzliche</w:t>
      </w:r>
      <w:r w:rsidRPr="00287544">
        <w:t xml:space="preserve"> Überholvorgänge </w:t>
      </w:r>
      <w:r w:rsidR="008C626F" w:rsidRPr="00287544">
        <w:t>einzuschränken.</w:t>
      </w:r>
      <w:r w:rsidRPr="00287544">
        <w:t xml:space="preserve"> </w:t>
      </w:r>
    </w:p>
    <w:p w14:paraId="606FFA77" w14:textId="7B89B29D" w:rsidR="00D05490" w:rsidRDefault="00D05490" w:rsidP="00766473">
      <w:pPr>
        <w:pStyle w:val="berschrift2"/>
      </w:pPr>
      <w:bookmarkStart w:id="18" w:name="_Toc67929444"/>
      <w:r>
        <w:t>Schwimmen</w:t>
      </w:r>
      <w:bookmarkEnd w:id="18"/>
    </w:p>
    <w:p w14:paraId="69324A37" w14:textId="6866509F" w:rsidR="008C626F" w:rsidRDefault="008C626F" w:rsidP="006B3989">
      <w:pPr>
        <w:pStyle w:val="Listenabsatz"/>
        <w:numPr>
          <w:ilvl w:val="0"/>
          <w:numId w:val="3"/>
        </w:numPr>
      </w:pPr>
      <w:r>
        <w:t xml:space="preserve">Seitlicher </w:t>
      </w:r>
      <w:r w:rsidR="00D05490">
        <w:t xml:space="preserve">Schwimmabstand beim Überholen </w:t>
      </w:r>
      <w:r>
        <w:t xml:space="preserve">oder nebeneinander Schwimmen </w:t>
      </w:r>
      <w:r w:rsidR="00D05490">
        <w:t>unbedingt einhalten</w:t>
      </w:r>
      <w:r>
        <w:t xml:space="preserve"> (</w:t>
      </w:r>
      <w:r w:rsidR="00147F71">
        <w:t>1 Meter</w:t>
      </w:r>
      <w:r>
        <w:t>).</w:t>
      </w:r>
    </w:p>
    <w:p w14:paraId="4298750F" w14:textId="18DCD6CE" w:rsidR="00C81C0C" w:rsidRDefault="00B024B8" w:rsidP="006B3989">
      <w:pPr>
        <w:pStyle w:val="Listenabsatz"/>
        <w:numPr>
          <w:ilvl w:val="0"/>
          <w:numId w:val="3"/>
        </w:numPr>
      </w:pPr>
      <w:r>
        <w:t>Schwimmstrecke-Detailplan liegt dem COVID-19 Konzept bei.</w:t>
      </w:r>
    </w:p>
    <w:p w14:paraId="6B295302" w14:textId="755FEBCA" w:rsidR="00C81C0C" w:rsidRDefault="00C81C0C">
      <w:pPr>
        <w:rPr>
          <w:rFonts w:eastAsiaTheme="minorEastAsia"/>
          <w:lang w:val="de-AT" w:eastAsia="de-DE"/>
        </w:rPr>
      </w:pPr>
    </w:p>
    <w:p w14:paraId="13B9638A" w14:textId="5B20778A" w:rsidR="00323AFD" w:rsidRDefault="00144798" w:rsidP="00766473">
      <w:pPr>
        <w:pStyle w:val="berschrift2"/>
      </w:pPr>
      <w:bookmarkStart w:id="19" w:name="_Toc67929445"/>
      <w:r>
        <w:t>Wechselzone</w:t>
      </w:r>
      <w:bookmarkEnd w:id="19"/>
    </w:p>
    <w:p w14:paraId="0A80F5B8" w14:textId="042942BD" w:rsidR="00144798" w:rsidRPr="00EF0CB9" w:rsidRDefault="00E072F8" w:rsidP="006B3989">
      <w:pPr>
        <w:pStyle w:val="Listenabsatz"/>
        <w:numPr>
          <w:ilvl w:val="0"/>
          <w:numId w:val="19"/>
        </w:numPr>
      </w:pPr>
      <w:r w:rsidRPr="00EF0CB9">
        <w:t>A</w:t>
      </w:r>
      <w:r w:rsidR="00144798" w:rsidRPr="00EF0CB9">
        <w:t>lternierendes „</w:t>
      </w:r>
      <w:proofErr w:type="spellStart"/>
      <w:r w:rsidR="00144798" w:rsidRPr="00EF0CB9">
        <w:t>racking</w:t>
      </w:r>
      <w:proofErr w:type="spellEnd"/>
      <w:r w:rsidR="00144798" w:rsidRPr="00EF0CB9">
        <w:t>“</w:t>
      </w:r>
      <w:r w:rsidRPr="00EF0CB9">
        <w:t xml:space="preserve"> wird empfohlen.</w:t>
      </w:r>
    </w:p>
    <w:p w14:paraId="0723D66A" w14:textId="77777777" w:rsidR="00FA2603" w:rsidRPr="00EF0CB9" w:rsidRDefault="00E0719A" w:rsidP="006B3989">
      <w:pPr>
        <w:pStyle w:val="Listenabsatz"/>
        <w:numPr>
          <w:ilvl w:val="0"/>
          <w:numId w:val="19"/>
        </w:numPr>
        <w:rPr>
          <w:rFonts w:cstheme="minorHAnsi"/>
        </w:rPr>
      </w:pPr>
      <w:r w:rsidRPr="00EF0CB9">
        <w:rPr>
          <w:rFonts w:cstheme="minorHAnsi"/>
        </w:rPr>
        <w:t xml:space="preserve">Grundsätzlich sind nur Outdoor-Wechselzonen empfohlen. </w:t>
      </w:r>
    </w:p>
    <w:p w14:paraId="07EDB109" w14:textId="55ADC62D" w:rsidR="00E0719A" w:rsidRPr="00020DB8" w:rsidRDefault="00E0719A" w:rsidP="006B3989">
      <w:pPr>
        <w:pStyle w:val="Listenabsatz"/>
        <w:numPr>
          <w:ilvl w:val="0"/>
          <w:numId w:val="19"/>
        </w:numPr>
        <w:rPr>
          <w:rFonts w:cstheme="minorHAnsi"/>
        </w:rPr>
      </w:pPr>
      <w:r w:rsidRPr="00020DB8">
        <w:rPr>
          <w:rFonts w:cstheme="minorHAnsi"/>
        </w:rPr>
        <w:t xml:space="preserve">Mindestabstand </w:t>
      </w:r>
      <w:r w:rsidR="00FA2603" w:rsidRPr="00020DB8">
        <w:rPr>
          <w:rFonts w:cstheme="minorHAnsi"/>
        </w:rPr>
        <w:t xml:space="preserve">zwischen den Rädern </w:t>
      </w:r>
      <w:r w:rsidRPr="00020DB8">
        <w:rPr>
          <w:rFonts w:cstheme="minorHAnsi"/>
        </w:rPr>
        <w:t xml:space="preserve">1 </w:t>
      </w:r>
      <w:r w:rsidR="00FA2603" w:rsidRPr="00020DB8">
        <w:rPr>
          <w:rFonts w:cstheme="minorHAnsi"/>
        </w:rPr>
        <w:t>Meter</w:t>
      </w:r>
      <w:r w:rsidR="00020DB8" w:rsidRPr="00020DB8">
        <w:rPr>
          <w:rFonts w:cstheme="minorHAnsi"/>
        </w:rPr>
        <w:t xml:space="preserve"> bzw. </w:t>
      </w:r>
      <w:r w:rsidR="00A71C21" w:rsidRPr="00020DB8">
        <w:rPr>
          <w:rFonts w:cstheme="minorHAnsi"/>
        </w:rPr>
        <w:t xml:space="preserve"> mind. 1 Meter zwischen den </w:t>
      </w:r>
      <w:r w:rsidR="00AB1A86" w:rsidRPr="00020DB8">
        <w:rPr>
          <w:rFonts w:cstheme="minorHAnsi"/>
        </w:rPr>
        <w:t>Wechselplätzen.</w:t>
      </w:r>
    </w:p>
    <w:p w14:paraId="44AD6DE7" w14:textId="6A48455A" w:rsidR="00E0719A" w:rsidRPr="00020DB8" w:rsidRDefault="00E0719A" w:rsidP="006B3989">
      <w:pPr>
        <w:pStyle w:val="Listenabsatz"/>
        <w:numPr>
          <w:ilvl w:val="0"/>
          <w:numId w:val="19"/>
        </w:numPr>
        <w:rPr>
          <w:rFonts w:cstheme="minorHAnsi"/>
        </w:rPr>
      </w:pPr>
      <w:r w:rsidRPr="00020DB8">
        <w:rPr>
          <w:rFonts w:cstheme="minorHAnsi"/>
        </w:rPr>
        <w:t xml:space="preserve">Ausnahmeregelung bei Indoor-Wechselzonen: Keine Zuschauer zugelassen bzw. ist der für Indoor-Veranstaltungen vorgesehene Mindestabstand </w:t>
      </w:r>
      <w:r w:rsidR="00020DB8" w:rsidRPr="00020DB8">
        <w:rPr>
          <w:rFonts w:cstheme="minorHAnsi"/>
        </w:rPr>
        <w:t>von 2 Meter</w:t>
      </w:r>
      <w:r w:rsidRPr="00020DB8">
        <w:rPr>
          <w:rFonts w:cstheme="minorHAnsi"/>
        </w:rPr>
        <w:t xml:space="preserve"> einzuhalten.</w:t>
      </w:r>
    </w:p>
    <w:p w14:paraId="3DF1FFC3" w14:textId="0C113278" w:rsidR="00E0719A" w:rsidRPr="00020DB8" w:rsidRDefault="00E0719A" w:rsidP="006B3989">
      <w:pPr>
        <w:pStyle w:val="Listenabsatz"/>
        <w:numPr>
          <w:ilvl w:val="0"/>
          <w:numId w:val="19"/>
        </w:numPr>
        <w:rPr>
          <w:rFonts w:cstheme="minorHAnsi"/>
        </w:rPr>
      </w:pPr>
      <w:r w:rsidRPr="00020DB8">
        <w:rPr>
          <w:rFonts w:cstheme="minorHAnsi"/>
        </w:rPr>
        <w:t>Keine Wechselzelte, Kontrolle schwer möglich.</w:t>
      </w:r>
    </w:p>
    <w:p w14:paraId="77455EF8" w14:textId="497D3896" w:rsidR="00F20E5D" w:rsidRPr="00020DB8" w:rsidRDefault="00B024B8" w:rsidP="006B3989">
      <w:pPr>
        <w:pStyle w:val="Listenabsatz"/>
        <w:numPr>
          <w:ilvl w:val="0"/>
          <w:numId w:val="19"/>
        </w:numPr>
      </w:pPr>
      <w:r w:rsidRPr="00020DB8">
        <w:t>Wechselzonen-Detailplan liegt dem COVID-19 Konzept bei.</w:t>
      </w:r>
    </w:p>
    <w:p w14:paraId="63F0A656" w14:textId="719987FA" w:rsidR="00095FD2" w:rsidRPr="00020DB8" w:rsidRDefault="00FA2603" w:rsidP="006B3989">
      <w:pPr>
        <w:pStyle w:val="Listenabsatz"/>
        <w:numPr>
          <w:ilvl w:val="0"/>
          <w:numId w:val="19"/>
        </w:numPr>
      </w:pPr>
      <w:r w:rsidRPr="00020DB8">
        <w:t xml:space="preserve">Für jeden Athleten sollten </w:t>
      </w:r>
      <w:r w:rsidR="00095FD2" w:rsidRPr="00020DB8">
        <w:t>als Richtwert 6</w:t>
      </w:r>
      <w:r w:rsidR="00E0719A" w:rsidRPr="00020DB8">
        <w:t xml:space="preserve"> </w:t>
      </w:r>
      <w:r w:rsidR="00095FD2" w:rsidRPr="00020DB8">
        <w:t>m</w:t>
      </w:r>
      <w:r w:rsidRPr="00020DB8">
        <w:t>²</w:t>
      </w:r>
      <w:r w:rsidR="00095FD2" w:rsidRPr="00020DB8">
        <w:t xml:space="preserve"> </w:t>
      </w:r>
      <w:r w:rsidRPr="00020DB8">
        <w:t>einkalkuliert werden</w:t>
      </w:r>
      <w:r w:rsidR="00020DB8" w:rsidRPr="00020DB8">
        <w:t>.</w:t>
      </w:r>
    </w:p>
    <w:p w14:paraId="29F7202A" w14:textId="12EC70E6" w:rsidR="007F5E4E" w:rsidRPr="007F5E4E" w:rsidRDefault="007F5E4E" w:rsidP="00FA2603">
      <w:pPr>
        <w:pStyle w:val="Listenabsatz"/>
        <w:rPr>
          <w:highlight w:val="yellow"/>
        </w:rPr>
      </w:pPr>
    </w:p>
    <w:p w14:paraId="6E279F28" w14:textId="45813FEB" w:rsidR="00144798" w:rsidRDefault="00144798" w:rsidP="00766473">
      <w:pPr>
        <w:pStyle w:val="berschrift2"/>
      </w:pPr>
      <w:bookmarkStart w:id="20" w:name="_Toc67929446"/>
      <w:r>
        <w:t>Rad</w:t>
      </w:r>
      <w:bookmarkEnd w:id="20"/>
    </w:p>
    <w:p w14:paraId="35F27558" w14:textId="77777777" w:rsidR="0061066A" w:rsidRDefault="00B024B8" w:rsidP="006B3989">
      <w:pPr>
        <w:pStyle w:val="Listenabsatz"/>
        <w:numPr>
          <w:ilvl w:val="0"/>
          <w:numId w:val="4"/>
        </w:numPr>
      </w:pPr>
      <w:r w:rsidRPr="00020DB8">
        <w:t xml:space="preserve">Es gilt generelles </w:t>
      </w:r>
      <w:r w:rsidR="00144798" w:rsidRPr="00020DB8">
        <w:t>Windschattenverbot</w:t>
      </w:r>
      <w:r w:rsidRPr="00020DB8">
        <w:t xml:space="preserve"> mit einem Windschatten-Abstand von 12 m für alle Distanzen</w:t>
      </w:r>
      <w:r w:rsidR="0061066A">
        <w:t xml:space="preserve">. </w:t>
      </w:r>
    </w:p>
    <w:p w14:paraId="72756282" w14:textId="6375B6CB" w:rsidR="00144798" w:rsidRPr="00287544" w:rsidRDefault="0061066A" w:rsidP="006B3989">
      <w:pPr>
        <w:pStyle w:val="Listenabsatz"/>
        <w:numPr>
          <w:ilvl w:val="0"/>
          <w:numId w:val="4"/>
        </w:numPr>
      </w:pPr>
      <w:r w:rsidRPr="00287544">
        <w:t>Ausgenommen sind die geregelten nationalen und regionalen Meisterschaften die eine Windschattenerlaubnis für bestimmte Gruppen/Disziplinen vorsehen (</w:t>
      </w:r>
      <w:proofErr w:type="spellStart"/>
      <w:r w:rsidRPr="00287544">
        <w:t>zB</w:t>
      </w:r>
      <w:proofErr w:type="spellEnd"/>
      <w:r w:rsidRPr="00287544">
        <w:t>.: ÖSTM Triathlon Sprint, ÖM Nachwuchs)</w:t>
      </w:r>
    </w:p>
    <w:p w14:paraId="1C510B17" w14:textId="2A026C72" w:rsidR="00144798" w:rsidRPr="00020DB8" w:rsidRDefault="00144798" w:rsidP="006B3989">
      <w:pPr>
        <w:pStyle w:val="Listenabsatz"/>
        <w:numPr>
          <w:ilvl w:val="0"/>
          <w:numId w:val="4"/>
        </w:numPr>
      </w:pPr>
      <w:r w:rsidRPr="00020DB8">
        <w:lastRenderedPageBreak/>
        <w:t xml:space="preserve">Seitlicher Abstand beim Überholen </w:t>
      </w:r>
      <w:r w:rsidR="007F5E4E" w:rsidRPr="00020DB8">
        <w:t>lt. gültiger ÖTRV Sportordnung</w:t>
      </w:r>
      <w:r w:rsidR="00020DB8" w:rsidRPr="00020DB8">
        <w:t>.</w:t>
      </w:r>
    </w:p>
    <w:p w14:paraId="707ABD27" w14:textId="09AA2463" w:rsidR="00B024B8" w:rsidRDefault="00B024B8" w:rsidP="006B3989">
      <w:pPr>
        <w:pStyle w:val="Listenabsatz"/>
        <w:numPr>
          <w:ilvl w:val="0"/>
          <w:numId w:val="4"/>
        </w:numPr>
      </w:pPr>
      <w:r w:rsidRPr="00020DB8">
        <w:t>Radstrecke-Detailplan liegt dem COVID-19 Konzept bei.</w:t>
      </w:r>
    </w:p>
    <w:p w14:paraId="5F42AA7A" w14:textId="6E79205C" w:rsidR="00102198" w:rsidRPr="003600CF" w:rsidRDefault="00102198" w:rsidP="006B3989">
      <w:pPr>
        <w:pStyle w:val="Listenabsatz"/>
        <w:numPr>
          <w:ilvl w:val="0"/>
          <w:numId w:val="4"/>
        </w:numPr>
      </w:pPr>
      <w:r w:rsidRPr="003600CF">
        <w:t>Die Festlegung der jeweiligen Radspezifikation (Straßenrad, Zeitfahrrad,…..) wird im Zuge der jeweiligen Homologierung vorgenommen und muss rechtzeitig im Vorfeld den Athleten kommuniziert werden (spätestens Online-Wettkampfbesprechung).</w:t>
      </w:r>
    </w:p>
    <w:p w14:paraId="20EEBEDF" w14:textId="58E9D9E1" w:rsidR="00144798" w:rsidRPr="003600CF" w:rsidRDefault="00144798" w:rsidP="00766473">
      <w:pPr>
        <w:pStyle w:val="berschrift2"/>
      </w:pPr>
      <w:bookmarkStart w:id="21" w:name="_Toc67929447"/>
      <w:r w:rsidRPr="003600CF">
        <w:t>Lauf</w:t>
      </w:r>
      <w:bookmarkEnd w:id="21"/>
    </w:p>
    <w:p w14:paraId="7C014E35" w14:textId="7B9582E8" w:rsidR="00144798" w:rsidRPr="009C4E29" w:rsidRDefault="00144798" w:rsidP="006B3989">
      <w:pPr>
        <w:pStyle w:val="Listenabsatz"/>
        <w:numPr>
          <w:ilvl w:val="0"/>
          <w:numId w:val="5"/>
        </w:numPr>
      </w:pPr>
      <w:r w:rsidRPr="009C4E29">
        <w:t xml:space="preserve">Empfohlen ist </w:t>
      </w:r>
      <w:r w:rsidR="00147F71">
        <w:t>1 Meter</w:t>
      </w:r>
      <w:r w:rsidRPr="009C4E29">
        <w:t xml:space="preserve"> Abstand, sonst versetzt Laufen (45 Grad).</w:t>
      </w:r>
    </w:p>
    <w:p w14:paraId="59224821" w14:textId="2EE536F3" w:rsidR="00144798" w:rsidRPr="009C4E29" w:rsidRDefault="00144798" w:rsidP="006B3989">
      <w:pPr>
        <w:pStyle w:val="Listenabsatz"/>
        <w:numPr>
          <w:ilvl w:val="0"/>
          <w:numId w:val="5"/>
        </w:numPr>
      </w:pPr>
      <w:r w:rsidRPr="009C4E29">
        <w:t>Bei</w:t>
      </w:r>
      <w:r w:rsidR="002B71DC">
        <w:t xml:space="preserve">m </w:t>
      </w:r>
      <w:r w:rsidRPr="009C4E29">
        <w:t xml:space="preserve">Überholen </w:t>
      </w:r>
      <w:r w:rsidR="00147F71">
        <w:t>1 Meter</w:t>
      </w:r>
      <w:r w:rsidRPr="009C4E29">
        <w:t xml:space="preserve"> Seitenabstand.</w:t>
      </w:r>
    </w:p>
    <w:p w14:paraId="0C1276A3" w14:textId="51614538" w:rsidR="00B024B8" w:rsidRDefault="00144798" w:rsidP="006B3989">
      <w:pPr>
        <w:pStyle w:val="Listenabsatz"/>
        <w:numPr>
          <w:ilvl w:val="0"/>
          <w:numId w:val="5"/>
        </w:numPr>
      </w:pPr>
      <w:r w:rsidRPr="009C4E29">
        <w:t>Wendepunktstrecken nur dann, wenn der Sicherheitsabstand eingehalten werden</w:t>
      </w:r>
      <w:r w:rsidR="008D2401">
        <w:t xml:space="preserve"> </w:t>
      </w:r>
      <w:r w:rsidRPr="009C4E29">
        <w:t>kann.</w:t>
      </w:r>
    </w:p>
    <w:p w14:paraId="1BA945BF" w14:textId="149D0D9F" w:rsidR="007F5E4E" w:rsidRPr="00020DB8" w:rsidRDefault="007250AF" w:rsidP="006B3989">
      <w:pPr>
        <w:pStyle w:val="Listenabsatz"/>
        <w:numPr>
          <w:ilvl w:val="0"/>
          <w:numId w:val="5"/>
        </w:numPr>
      </w:pPr>
      <w:r w:rsidRPr="00020DB8">
        <w:t xml:space="preserve">Grundsätzlich sollte nur </w:t>
      </w:r>
      <w:r w:rsidR="00EF0CB9" w:rsidRPr="00020DB8">
        <w:t>eine Laufrunde an</w:t>
      </w:r>
      <w:r w:rsidRPr="00020DB8">
        <w:t>geboten werden.</w:t>
      </w:r>
    </w:p>
    <w:p w14:paraId="4C7B1414" w14:textId="27EEFC94" w:rsidR="00B024B8" w:rsidRDefault="00B024B8" w:rsidP="006B3989">
      <w:pPr>
        <w:pStyle w:val="Listenabsatz"/>
        <w:numPr>
          <w:ilvl w:val="0"/>
          <w:numId w:val="5"/>
        </w:numPr>
      </w:pPr>
      <w:r>
        <w:t>Laufstrecke-Detailplan liegt dem COVID-19 Konzept bei.</w:t>
      </w:r>
    </w:p>
    <w:p w14:paraId="35BCADAD" w14:textId="46B0F75D" w:rsidR="00144798" w:rsidRDefault="00144798" w:rsidP="00766473">
      <w:pPr>
        <w:pStyle w:val="berschrift2"/>
      </w:pPr>
      <w:bookmarkStart w:id="22" w:name="_Toc67929448"/>
      <w:proofErr w:type="spellStart"/>
      <w:r>
        <w:t>Lab</w:t>
      </w:r>
      <w:r w:rsidR="00B024B8">
        <w:t>e</w:t>
      </w:r>
      <w:r>
        <w:t>stellen</w:t>
      </w:r>
      <w:bookmarkEnd w:id="22"/>
      <w:proofErr w:type="spellEnd"/>
    </w:p>
    <w:p w14:paraId="39956CBD" w14:textId="77777777" w:rsidR="00776D5E" w:rsidRPr="00776D5E" w:rsidRDefault="00776D5E" w:rsidP="006B3989">
      <w:pPr>
        <w:pStyle w:val="Listenabsatz"/>
        <w:numPr>
          <w:ilvl w:val="0"/>
          <w:numId w:val="6"/>
        </w:numPr>
        <w:rPr>
          <w:b/>
          <w:bCs/>
          <w:u w:val="single"/>
        </w:rPr>
      </w:pPr>
      <w:r>
        <w:t>Getränkeverpflegung:</w:t>
      </w:r>
    </w:p>
    <w:p w14:paraId="65A76E5B" w14:textId="33009D0B" w:rsidR="00144798" w:rsidRPr="00A30198" w:rsidRDefault="00144798" w:rsidP="006B3989">
      <w:pPr>
        <w:pStyle w:val="Listenabsatz"/>
        <w:numPr>
          <w:ilvl w:val="1"/>
          <w:numId w:val="6"/>
        </w:numPr>
        <w:rPr>
          <w:b/>
          <w:bCs/>
          <w:u w:val="single"/>
        </w:rPr>
      </w:pPr>
      <w:r w:rsidRPr="009C4E29">
        <w:t xml:space="preserve">Bis zur </w:t>
      </w:r>
      <w:r w:rsidRPr="00020DB8">
        <w:t>Sprint</w:t>
      </w:r>
      <w:r w:rsidR="00A30198" w:rsidRPr="00020DB8">
        <w:t>distanz</w:t>
      </w:r>
      <w:r w:rsidRPr="00020DB8">
        <w:t xml:space="preserve"> keine </w:t>
      </w:r>
      <w:proofErr w:type="spellStart"/>
      <w:r w:rsidRPr="00020DB8">
        <w:t>Labestellen</w:t>
      </w:r>
      <w:proofErr w:type="spellEnd"/>
      <w:r w:rsidRPr="00020DB8">
        <w:t xml:space="preserve"> auf der Rad</w:t>
      </w:r>
      <w:r w:rsidR="00A30198" w:rsidRPr="00020DB8">
        <w:t>strecke und Laufstrecke</w:t>
      </w:r>
      <w:r w:rsidR="00EF0CB9" w:rsidRPr="00020DB8">
        <w:t>.</w:t>
      </w:r>
    </w:p>
    <w:p w14:paraId="4DF33382" w14:textId="0F164DC7" w:rsidR="00A30198" w:rsidRPr="00A30198" w:rsidRDefault="00A30198" w:rsidP="006B3989">
      <w:pPr>
        <w:pStyle w:val="Listenabsatz"/>
        <w:numPr>
          <w:ilvl w:val="1"/>
          <w:numId w:val="6"/>
        </w:numPr>
        <w:rPr>
          <w:b/>
          <w:bCs/>
          <w:u w:val="single"/>
        </w:rPr>
      </w:pPr>
      <w:r>
        <w:t>Über die Standard Distanz</w:t>
      </w:r>
      <w:r w:rsidRPr="009C4E29">
        <w:t xml:space="preserve"> keine </w:t>
      </w:r>
      <w:proofErr w:type="spellStart"/>
      <w:r w:rsidRPr="009C4E29">
        <w:t>Labestellen</w:t>
      </w:r>
      <w:proofErr w:type="spellEnd"/>
      <w:r w:rsidRPr="009C4E29">
        <w:t xml:space="preserve"> </w:t>
      </w:r>
      <w:r w:rsidRPr="00020DB8">
        <w:t>auf der Radstrecke</w:t>
      </w:r>
      <w:r w:rsidR="00EF0CB9" w:rsidRPr="00020DB8">
        <w:t>.</w:t>
      </w:r>
    </w:p>
    <w:p w14:paraId="14001FEE" w14:textId="5D9ED814" w:rsidR="00776D5E" w:rsidRDefault="00776D5E" w:rsidP="006B3989">
      <w:pPr>
        <w:pStyle w:val="Listenabsatz"/>
        <w:numPr>
          <w:ilvl w:val="1"/>
          <w:numId w:val="6"/>
        </w:numPr>
      </w:pPr>
      <w:r>
        <w:t xml:space="preserve">Ab der Mitteldistanz sind </w:t>
      </w:r>
      <w:proofErr w:type="spellStart"/>
      <w:r>
        <w:t>Labestellen</w:t>
      </w:r>
      <w:proofErr w:type="spellEnd"/>
      <w:r>
        <w:t xml:space="preserve"> auf der Radstrecke und Laufstrecke erlaubt.</w:t>
      </w:r>
    </w:p>
    <w:p w14:paraId="6341773E" w14:textId="2EEE7F2A" w:rsidR="00144798" w:rsidRDefault="00776D5E" w:rsidP="006B3989">
      <w:pPr>
        <w:pStyle w:val="Listenabsatz"/>
        <w:numPr>
          <w:ilvl w:val="0"/>
          <w:numId w:val="6"/>
        </w:numPr>
      </w:pPr>
      <w:r>
        <w:t>D</w:t>
      </w:r>
      <w:r w:rsidR="00144798" w:rsidRPr="009C4E29">
        <w:t xml:space="preserve">ie </w:t>
      </w:r>
      <w:proofErr w:type="spellStart"/>
      <w:r w:rsidR="00144798" w:rsidRPr="009C4E29">
        <w:t>Labestellen</w:t>
      </w:r>
      <w:proofErr w:type="spellEnd"/>
      <w:r w:rsidR="00144798" w:rsidRPr="009C4E29">
        <w:t xml:space="preserve"> </w:t>
      </w:r>
      <w:r w:rsidR="00020DB8">
        <w:t xml:space="preserve">ist </w:t>
      </w:r>
      <w:r w:rsidR="00144798" w:rsidRPr="009C4E29">
        <w:t>auf Basis „</w:t>
      </w:r>
      <w:proofErr w:type="spellStart"/>
      <w:r w:rsidR="00144798" w:rsidRPr="009C4E29">
        <w:t>Self</w:t>
      </w:r>
      <w:proofErr w:type="spellEnd"/>
      <w:r w:rsidR="00144798" w:rsidRPr="009C4E29">
        <w:t xml:space="preserve"> Service“ mit dem nötigen Abstand zwischen den Bechern (es darf nicht </w:t>
      </w:r>
      <w:r w:rsidR="00144798" w:rsidRPr="00020DB8">
        <w:t>die Möglichkeit gegeben sein, dass AthletInnen mehr als einen Becher anfassen)</w:t>
      </w:r>
      <w:r w:rsidR="00B024B8" w:rsidRPr="00020DB8">
        <w:t xml:space="preserve"> einzurichten.</w:t>
      </w:r>
    </w:p>
    <w:p w14:paraId="0E914866" w14:textId="4E7D1E89" w:rsidR="00287544" w:rsidRPr="00020DB8" w:rsidRDefault="00287544" w:rsidP="006B3989">
      <w:pPr>
        <w:pStyle w:val="Listenabsatz"/>
        <w:numPr>
          <w:ilvl w:val="0"/>
          <w:numId w:val="6"/>
        </w:numPr>
      </w:pPr>
      <w:r>
        <w:t>Bei Radverpflegungen (ab Mitteldistanz) dürfen aus Sicherheitsgründen Radflaschen von Helfern (mit Schutzhandschuhen und FFP-2 Maske) gereicht werden.</w:t>
      </w:r>
    </w:p>
    <w:p w14:paraId="27AFD675" w14:textId="77777777" w:rsidR="00776D5E" w:rsidRPr="00020DB8" w:rsidRDefault="00B024B8" w:rsidP="006B3989">
      <w:pPr>
        <w:pStyle w:val="Listenabsatz"/>
        <w:numPr>
          <w:ilvl w:val="0"/>
          <w:numId w:val="6"/>
        </w:numPr>
      </w:pPr>
      <w:r w:rsidRPr="00020DB8">
        <w:t>Es wird grundsätzlich empfohlen</w:t>
      </w:r>
      <w:r w:rsidR="00560DB8" w:rsidRPr="00020DB8">
        <w:t>,</w:t>
      </w:r>
      <w:r w:rsidRPr="00020DB8">
        <w:t xml:space="preserve"> </w:t>
      </w:r>
      <w:r w:rsidR="00560DB8" w:rsidRPr="00020DB8">
        <w:t xml:space="preserve">wenn möglich, </w:t>
      </w:r>
      <w:r w:rsidRPr="00020DB8">
        <w:t xml:space="preserve">nur </w:t>
      </w:r>
      <w:r w:rsidR="00560DB8" w:rsidRPr="00020DB8">
        <w:t>„</w:t>
      </w:r>
      <w:r w:rsidRPr="00020DB8">
        <w:t>verschlossene</w:t>
      </w:r>
      <w:r w:rsidR="00560DB8" w:rsidRPr="00020DB8">
        <w:t>“</w:t>
      </w:r>
      <w:r w:rsidRPr="00020DB8">
        <w:t xml:space="preserve"> </w:t>
      </w:r>
      <w:r w:rsidR="00560DB8" w:rsidRPr="00020DB8">
        <w:t>Getränke</w:t>
      </w:r>
      <w:r w:rsidR="00144798" w:rsidRPr="00020DB8">
        <w:t xml:space="preserve"> </w:t>
      </w:r>
      <w:r w:rsidR="00AD6E5B" w:rsidRPr="00020DB8">
        <w:t>anzubieten</w:t>
      </w:r>
      <w:r w:rsidR="00560DB8" w:rsidRPr="00020DB8">
        <w:t xml:space="preserve">. </w:t>
      </w:r>
    </w:p>
    <w:p w14:paraId="16ECC4A5" w14:textId="2E486769" w:rsidR="00776D5E" w:rsidRPr="00020DB8" w:rsidRDefault="00776D5E" w:rsidP="006B3989">
      <w:pPr>
        <w:pStyle w:val="Listenabsatz"/>
        <w:numPr>
          <w:ilvl w:val="0"/>
          <w:numId w:val="6"/>
        </w:numPr>
      </w:pPr>
      <w:r w:rsidRPr="00020DB8">
        <w:t>Verpflegung fester Nahrung:</w:t>
      </w:r>
    </w:p>
    <w:p w14:paraId="49998F1E" w14:textId="15153E1E" w:rsidR="00144798" w:rsidRPr="00287544" w:rsidRDefault="00560DB8" w:rsidP="006B3989">
      <w:pPr>
        <w:pStyle w:val="Listenabsatz"/>
        <w:numPr>
          <w:ilvl w:val="1"/>
          <w:numId w:val="6"/>
        </w:numPr>
      </w:pPr>
      <w:r w:rsidRPr="00020DB8">
        <w:t xml:space="preserve">Wenn Nahrung angeboten wird </w:t>
      </w:r>
      <w:r w:rsidR="00020DB8" w:rsidRPr="00020DB8">
        <w:t>muss</w:t>
      </w:r>
      <w:r w:rsidRPr="00020DB8">
        <w:t xml:space="preserve"> diese verpackt angeboten werden </w:t>
      </w:r>
      <w:r w:rsidR="00B024B8" w:rsidRPr="00020DB8">
        <w:t xml:space="preserve">(verpackte </w:t>
      </w:r>
      <w:r w:rsidR="00B024B8" w:rsidRPr="00287544">
        <w:t>Riegeln, ganze Bananen,</w:t>
      </w:r>
      <w:r w:rsidR="00167E8B" w:rsidRPr="00287544">
        <w:t xml:space="preserve"> </w:t>
      </w:r>
      <w:r w:rsidR="00B024B8" w:rsidRPr="00287544">
        <w:t>….)</w:t>
      </w:r>
    </w:p>
    <w:p w14:paraId="231455DB" w14:textId="06D5D044" w:rsidR="00144798" w:rsidRPr="00287544" w:rsidRDefault="00144798" w:rsidP="006B3989">
      <w:pPr>
        <w:pStyle w:val="Listenabsatz"/>
        <w:numPr>
          <w:ilvl w:val="0"/>
          <w:numId w:val="6"/>
        </w:numPr>
      </w:pPr>
      <w:bookmarkStart w:id="23" w:name="_Hlk43646827"/>
      <w:r w:rsidRPr="00287544">
        <w:t xml:space="preserve">Helfer </w:t>
      </w:r>
      <w:r w:rsidR="00167E8B" w:rsidRPr="00287544">
        <w:t xml:space="preserve">tragen </w:t>
      </w:r>
      <w:r w:rsidR="00FD21F0" w:rsidRPr="00287544">
        <w:t>FFP-2 MNS</w:t>
      </w:r>
      <w:r w:rsidR="00EE63B9" w:rsidRPr="00287544">
        <w:t xml:space="preserve"> und Gesichtsschutz oder Schutzbrille</w:t>
      </w:r>
      <w:r w:rsidR="009A3D0A" w:rsidRPr="00287544">
        <w:t>.</w:t>
      </w:r>
    </w:p>
    <w:p w14:paraId="47BF0FAF" w14:textId="0BC657B9" w:rsidR="00144798" w:rsidRPr="00287544" w:rsidRDefault="00144798" w:rsidP="00766473">
      <w:pPr>
        <w:pStyle w:val="berschrift2"/>
      </w:pPr>
      <w:bookmarkStart w:id="24" w:name="_Toc67929449"/>
      <w:bookmarkEnd w:id="23"/>
      <w:r w:rsidRPr="00287544">
        <w:t>Penaltyboxen</w:t>
      </w:r>
      <w:bookmarkEnd w:id="24"/>
    </w:p>
    <w:p w14:paraId="790A1601" w14:textId="7AA9EEE0" w:rsidR="00AD6E5B" w:rsidRPr="00287544" w:rsidRDefault="00144798" w:rsidP="006B3989">
      <w:pPr>
        <w:pStyle w:val="Listenabsatz"/>
        <w:numPr>
          <w:ilvl w:val="0"/>
          <w:numId w:val="7"/>
        </w:numPr>
      </w:pPr>
      <w:r w:rsidRPr="00287544">
        <w:t>Abstand</w:t>
      </w:r>
      <w:r w:rsidR="00AD6E5B" w:rsidRPr="00287544">
        <w:t>sregelung ist einzuhalten</w:t>
      </w:r>
      <w:r w:rsidRPr="00287544">
        <w:t xml:space="preserve"> </w:t>
      </w:r>
      <w:r w:rsidR="00FD21F0" w:rsidRPr="00287544">
        <w:t>2</w:t>
      </w:r>
      <w:r w:rsidR="00147F71" w:rsidRPr="00287544">
        <w:t xml:space="preserve"> Meter</w:t>
      </w:r>
      <w:r w:rsidR="00AD6E5B" w:rsidRPr="00287544">
        <w:t>.</w:t>
      </w:r>
    </w:p>
    <w:p w14:paraId="5EE21564" w14:textId="4095DB6B" w:rsidR="006A756C" w:rsidRPr="00287544" w:rsidRDefault="00FD21F0" w:rsidP="00911150">
      <w:pPr>
        <w:pStyle w:val="Listenabsatz"/>
        <w:numPr>
          <w:ilvl w:val="0"/>
          <w:numId w:val="7"/>
        </w:numPr>
      </w:pPr>
      <w:r w:rsidRPr="00287544">
        <w:t xml:space="preserve">FFP-2 MNS </w:t>
      </w:r>
      <w:r w:rsidR="00144798" w:rsidRPr="00287544">
        <w:t>für TOs (Abstandsmarkierungen sind anzubringen).</w:t>
      </w:r>
    </w:p>
    <w:p w14:paraId="2674DAA0" w14:textId="020397C5" w:rsidR="00323AFD" w:rsidRPr="00287544" w:rsidRDefault="00144798" w:rsidP="00766473">
      <w:pPr>
        <w:pStyle w:val="berschrift2"/>
      </w:pPr>
      <w:bookmarkStart w:id="25" w:name="_Toc67929450"/>
      <w:r w:rsidRPr="00287544">
        <w:t>Zieleinlauf</w:t>
      </w:r>
      <w:bookmarkEnd w:id="25"/>
    </w:p>
    <w:p w14:paraId="0E3CD831" w14:textId="31FBE9B0" w:rsidR="00793BE7" w:rsidRPr="00287544" w:rsidRDefault="00793BE7" w:rsidP="006B3989">
      <w:pPr>
        <w:pStyle w:val="Listenabsatz"/>
        <w:numPr>
          <w:ilvl w:val="0"/>
          <w:numId w:val="7"/>
        </w:numPr>
      </w:pPr>
      <w:r w:rsidRPr="00287544">
        <w:t xml:space="preserve">Der </w:t>
      </w:r>
      <w:r w:rsidR="00144798" w:rsidRPr="00287544">
        <w:t>Zieleinlaufkan</w:t>
      </w:r>
      <w:r w:rsidR="00776D5E" w:rsidRPr="00287544">
        <w:t>al</w:t>
      </w:r>
      <w:r w:rsidR="00144798" w:rsidRPr="00287544">
        <w:t xml:space="preserve"> </w:t>
      </w:r>
      <w:r w:rsidRPr="00287544">
        <w:t xml:space="preserve">hat mind. </w:t>
      </w:r>
      <w:r w:rsidR="00FD21F0" w:rsidRPr="00287544">
        <w:t>3</w:t>
      </w:r>
      <w:r w:rsidR="00147F71" w:rsidRPr="00287544">
        <w:t xml:space="preserve"> Meter</w:t>
      </w:r>
      <w:r w:rsidRPr="00287544">
        <w:t xml:space="preserve"> breit zu sein und muss 10m lang sein</w:t>
      </w:r>
      <w:r w:rsidR="00560DB8" w:rsidRPr="00287544">
        <w:t>. D</w:t>
      </w:r>
      <w:r w:rsidRPr="00287544">
        <w:t xml:space="preserve">er </w:t>
      </w:r>
      <w:r w:rsidR="00207DE6" w:rsidRPr="00287544">
        <w:t>Beginn des Ziele</w:t>
      </w:r>
      <w:r w:rsidR="00560DB8" w:rsidRPr="00287544">
        <w:t>inlaufk</w:t>
      </w:r>
      <w:r w:rsidRPr="00287544">
        <w:t>anal</w:t>
      </w:r>
      <w:r w:rsidR="00207DE6" w:rsidRPr="00287544">
        <w:t>s</w:t>
      </w:r>
      <w:r w:rsidRPr="00287544">
        <w:t xml:space="preserve"> muss genau geken</w:t>
      </w:r>
      <w:r w:rsidR="00560DB8" w:rsidRPr="00287544">
        <w:t>n</w:t>
      </w:r>
      <w:r w:rsidRPr="00287544">
        <w:t>zeichnet sein</w:t>
      </w:r>
      <w:r w:rsidR="00144798" w:rsidRPr="00287544">
        <w:t xml:space="preserve"> </w:t>
      </w:r>
      <w:r w:rsidRPr="00287544">
        <w:t xml:space="preserve">- </w:t>
      </w:r>
      <w:r w:rsidR="00144798" w:rsidRPr="00287544">
        <w:t>Überholverbot im Zieleinlauf</w:t>
      </w:r>
      <w:r w:rsidR="00560DB8" w:rsidRPr="00287544">
        <w:t>kanal</w:t>
      </w:r>
      <w:r w:rsidR="00144798" w:rsidRPr="00287544">
        <w:t>.</w:t>
      </w:r>
      <w:r w:rsidRPr="00287544">
        <w:t xml:space="preserve"> </w:t>
      </w:r>
    </w:p>
    <w:p w14:paraId="53FA4EC4" w14:textId="74CD9793" w:rsidR="00144798" w:rsidRPr="00287544" w:rsidRDefault="00793BE7" w:rsidP="006B3989">
      <w:pPr>
        <w:pStyle w:val="Listenabsatz"/>
        <w:numPr>
          <w:ilvl w:val="0"/>
          <w:numId w:val="7"/>
        </w:numPr>
      </w:pPr>
      <w:r w:rsidRPr="00287544">
        <w:t>Keine gemeinsamen Zieleinläufe</w:t>
      </w:r>
    </w:p>
    <w:p w14:paraId="2B18093F" w14:textId="125F8A16" w:rsidR="00144798" w:rsidRPr="00287544" w:rsidRDefault="00144798" w:rsidP="006B3989">
      <w:pPr>
        <w:pStyle w:val="Listenabsatz"/>
        <w:numPr>
          <w:ilvl w:val="0"/>
          <w:numId w:val="7"/>
        </w:numPr>
      </w:pPr>
      <w:r w:rsidRPr="00287544">
        <w:t xml:space="preserve">Kein </w:t>
      </w:r>
      <w:r w:rsidR="00AD6E5B" w:rsidRPr="00287544">
        <w:t xml:space="preserve">längerer </w:t>
      </w:r>
      <w:r w:rsidRPr="00287544">
        <w:t>Aufenthalt im Ziel</w:t>
      </w:r>
      <w:r w:rsidR="00AD6E5B" w:rsidRPr="00287544">
        <w:t>bereich (keine Gratulationen, Shake-Hands, Umarmungen,….)</w:t>
      </w:r>
    </w:p>
    <w:p w14:paraId="5427884F" w14:textId="77777777" w:rsidR="00144798" w:rsidRPr="00287544" w:rsidRDefault="00144798" w:rsidP="006B3989">
      <w:pPr>
        <w:pStyle w:val="Listenabsatz"/>
        <w:numPr>
          <w:ilvl w:val="0"/>
          <w:numId w:val="7"/>
        </w:numPr>
      </w:pPr>
      <w:r w:rsidRPr="00287544">
        <w:t>Zielverpflegung auf Basis „</w:t>
      </w:r>
      <w:proofErr w:type="spellStart"/>
      <w:r w:rsidRPr="00287544">
        <w:t>Self</w:t>
      </w:r>
      <w:proofErr w:type="spellEnd"/>
      <w:r w:rsidRPr="00287544">
        <w:t xml:space="preserve"> Service“.</w:t>
      </w:r>
    </w:p>
    <w:p w14:paraId="568BC4BC" w14:textId="65ED24B2" w:rsidR="00144798" w:rsidRPr="00287544" w:rsidRDefault="00144798" w:rsidP="006B3989">
      <w:pPr>
        <w:pStyle w:val="Listenabsatz"/>
        <w:numPr>
          <w:ilvl w:val="0"/>
          <w:numId w:val="7"/>
        </w:numPr>
      </w:pPr>
      <w:r w:rsidRPr="00287544">
        <w:t>Wenn Essen in der Zielverpflegung dann nur verpackt.</w:t>
      </w:r>
    </w:p>
    <w:p w14:paraId="4B075629" w14:textId="5825D2B4" w:rsidR="00144798" w:rsidRPr="00020DB8" w:rsidRDefault="00144798" w:rsidP="006B3989">
      <w:pPr>
        <w:pStyle w:val="Listenabsatz"/>
        <w:numPr>
          <w:ilvl w:val="0"/>
          <w:numId w:val="7"/>
        </w:numPr>
      </w:pPr>
      <w:r w:rsidRPr="00287544">
        <w:t xml:space="preserve">Abstand, </w:t>
      </w:r>
      <w:r w:rsidR="00FD21F0" w:rsidRPr="00287544">
        <w:t xml:space="preserve">FFP-2 MNS </w:t>
      </w:r>
      <w:r w:rsidR="00CB127C" w:rsidRPr="00287544">
        <w:t>oder</w:t>
      </w:r>
      <w:r w:rsidR="00793BE7" w:rsidRPr="00287544">
        <w:t xml:space="preserve"> Gesichtsschutzschild</w:t>
      </w:r>
      <w:r w:rsidR="00020DB8" w:rsidRPr="00287544">
        <w:t xml:space="preserve"> </w:t>
      </w:r>
      <w:r w:rsidRPr="00287544">
        <w:t>und</w:t>
      </w:r>
      <w:r w:rsidRPr="00020DB8">
        <w:t xml:space="preserve"> Handschuhe für Durchführungspersonal.</w:t>
      </w:r>
    </w:p>
    <w:p w14:paraId="73813204" w14:textId="77777777" w:rsidR="00144798" w:rsidRPr="00020DB8" w:rsidRDefault="00144798" w:rsidP="006B3989">
      <w:pPr>
        <w:pStyle w:val="Listenabsatz"/>
        <w:numPr>
          <w:ilvl w:val="0"/>
          <w:numId w:val="7"/>
        </w:numPr>
      </w:pPr>
      <w:r w:rsidRPr="00020DB8">
        <w:t>Nur zugelassene Medienvertreter im Zielbereich.</w:t>
      </w:r>
    </w:p>
    <w:p w14:paraId="3E68BC76" w14:textId="77777777" w:rsidR="00144798" w:rsidRPr="009C4E29" w:rsidRDefault="00144798" w:rsidP="006B3989">
      <w:pPr>
        <w:pStyle w:val="Listenabsatz"/>
        <w:numPr>
          <w:ilvl w:val="0"/>
          <w:numId w:val="7"/>
        </w:numPr>
      </w:pPr>
      <w:r w:rsidRPr="009C4E29">
        <w:t>Sanitätsteam vor Ort.</w:t>
      </w:r>
    </w:p>
    <w:p w14:paraId="5312E231" w14:textId="0F18544F" w:rsidR="00144798" w:rsidRDefault="00AD6E5B" w:rsidP="006B3989">
      <w:pPr>
        <w:pStyle w:val="Listenabsatz"/>
        <w:numPr>
          <w:ilvl w:val="0"/>
          <w:numId w:val="7"/>
        </w:numPr>
      </w:pPr>
      <w:r>
        <w:t xml:space="preserve">Wenn </w:t>
      </w:r>
      <w:proofErr w:type="spellStart"/>
      <w:r w:rsidR="00144798" w:rsidRPr="009C4E29">
        <w:t>Finisher</w:t>
      </w:r>
      <w:proofErr w:type="spellEnd"/>
      <w:r w:rsidR="00144798" w:rsidRPr="009C4E29">
        <w:t xml:space="preserve">-Medaillen </w:t>
      </w:r>
      <w:r>
        <w:t>dann</w:t>
      </w:r>
      <w:r w:rsidR="00144798" w:rsidRPr="009C4E29">
        <w:t xml:space="preserve"> bereits im „</w:t>
      </w:r>
      <w:proofErr w:type="spellStart"/>
      <w:r w:rsidR="00144798" w:rsidRPr="009C4E29">
        <w:t>Startersackerl</w:t>
      </w:r>
      <w:proofErr w:type="spellEnd"/>
      <w:r w:rsidR="00144798" w:rsidRPr="009C4E29">
        <w:t>“.</w:t>
      </w:r>
    </w:p>
    <w:p w14:paraId="6D0135BB" w14:textId="3A8B7754" w:rsidR="00AD6E5B" w:rsidRDefault="00AD6E5B" w:rsidP="006B3989">
      <w:pPr>
        <w:pStyle w:val="Listenabsatz"/>
        <w:numPr>
          <w:ilvl w:val="0"/>
          <w:numId w:val="7"/>
        </w:numPr>
      </w:pPr>
      <w:r>
        <w:t>Anzahl der Personen im Zielbereich ist streng zu limitieren. Ausschließlich akkreditiertes Organisationspersonal bzw. Medienvertreter und einlaufende Athleten.</w:t>
      </w:r>
    </w:p>
    <w:p w14:paraId="7108D3A7" w14:textId="18B01E40" w:rsidR="00911150" w:rsidRDefault="00AD6E5B" w:rsidP="00911150">
      <w:pPr>
        <w:pStyle w:val="Listenabsatz"/>
        <w:numPr>
          <w:ilvl w:val="0"/>
          <w:numId w:val="7"/>
        </w:numPr>
      </w:pPr>
      <w:r>
        <w:t>Zielbereich-Detailplan liegt dem COVID-19 Konzept bei.</w:t>
      </w:r>
    </w:p>
    <w:p w14:paraId="63077325" w14:textId="141FB56D" w:rsidR="00483812" w:rsidRDefault="00483812" w:rsidP="00766473">
      <w:pPr>
        <w:pStyle w:val="berschrift2"/>
      </w:pPr>
      <w:bookmarkStart w:id="26" w:name="_Toc67929451"/>
      <w:r>
        <w:lastRenderedPageBreak/>
        <w:t>Check-Out</w:t>
      </w:r>
      <w:bookmarkEnd w:id="26"/>
    </w:p>
    <w:p w14:paraId="2FD94263" w14:textId="096EA361" w:rsidR="00483812" w:rsidRDefault="00483812" w:rsidP="006B3989">
      <w:pPr>
        <w:pStyle w:val="Listenabsatz"/>
        <w:numPr>
          <w:ilvl w:val="0"/>
          <w:numId w:val="2"/>
        </w:numPr>
      </w:pPr>
      <w:r>
        <w:t>Vom Veranstalter ist der Check-Out so einzurichten, dass die Athleten zum Check-Out einem „Einbahnsystem“ folgen müssen.</w:t>
      </w:r>
      <w:r w:rsidR="00793BE7">
        <w:t xml:space="preserve"> </w:t>
      </w:r>
    </w:p>
    <w:p w14:paraId="3CD491AD" w14:textId="373287C2" w:rsidR="00483812" w:rsidRDefault="00483812" w:rsidP="006B3989">
      <w:pPr>
        <w:pStyle w:val="Listenabsatz"/>
        <w:numPr>
          <w:ilvl w:val="0"/>
          <w:numId w:val="2"/>
        </w:numPr>
      </w:pPr>
      <w:r>
        <w:t>Empfohlen werden mehrere Check-Out Korridore.</w:t>
      </w:r>
    </w:p>
    <w:p w14:paraId="41E57F27" w14:textId="309B5D9E" w:rsidR="00483812" w:rsidRPr="00287544" w:rsidRDefault="00483812" w:rsidP="006B3989">
      <w:pPr>
        <w:pStyle w:val="Listenabsatz"/>
        <w:numPr>
          <w:ilvl w:val="0"/>
          <w:numId w:val="2"/>
        </w:numPr>
      </w:pPr>
      <w:r w:rsidRPr="00020DB8">
        <w:t>Abstand zwischen den Athleten sowohl seitlich als auch hintereinande</w:t>
      </w:r>
      <w:r w:rsidRPr="00287544">
        <w:t xml:space="preserve">r mindestens </w:t>
      </w:r>
      <w:r w:rsidR="00FD21F0" w:rsidRPr="00287544">
        <w:t>2</w:t>
      </w:r>
      <w:r w:rsidRPr="00287544">
        <w:t xml:space="preserve"> Meter.</w:t>
      </w:r>
    </w:p>
    <w:p w14:paraId="207126AD" w14:textId="55A5E37C" w:rsidR="003652FD" w:rsidRPr="00287544" w:rsidRDefault="003652FD" w:rsidP="006B3989">
      <w:pPr>
        <w:pStyle w:val="Listenabsatz"/>
        <w:numPr>
          <w:ilvl w:val="0"/>
          <w:numId w:val="2"/>
        </w:numPr>
      </w:pPr>
      <w:r w:rsidRPr="00287544">
        <w:t>Es ist nicht gestattet den Check-Out Eingangsbereich gleichzeitig als Ausgangsbereich zu verwenden.</w:t>
      </w:r>
    </w:p>
    <w:p w14:paraId="21CA9B56" w14:textId="217203B5" w:rsidR="00483812" w:rsidRPr="00287544" w:rsidRDefault="00483812" w:rsidP="006B3989">
      <w:pPr>
        <w:pStyle w:val="Listenabsatz"/>
        <w:numPr>
          <w:ilvl w:val="0"/>
          <w:numId w:val="2"/>
        </w:numPr>
      </w:pPr>
      <w:r w:rsidRPr="00287544">
        <w:t xml:space="preserve">Das Organisationspersonal welches den Check-Out überprüft hat </w:t>
      </w:r>
      <w:r w:rsidR="00FD21F0" w:rsidRPr="00287544">
        <w:t xml:space="preserve">FFP-2 MNS </w:t>
      </w:r>
      <w:r w:rsidRPr="00287544">
        <w:t>Tragepflicht.</w:t>
      </w:r>
    </w:p>
    <w:p w14:paraId="74B5ED0F" w14:textId="7C23131A" w:rsidR="00483812" w:rsidRPr="00287544" w:rsidRDefault="00483812" w:rsidP="006B3989">
      <w:pPr>
        <w:pStyle w:val="Listenabsatz"/>
        <w:numPr>
          <w:ilvl w:val="0"/>
          <w:numId w:val="2"/>
        </w:numPr>
      </w:pPr>
      <w:r w:rsidRPr="00287544">
        <w:t>Empfohlen wird ein klar vorgegebenes und kommuniziertes Zeitfenster für den Check‐Out.</w:t>
      </w:r>
    </w:p>
    <w:p w14:paraId="4A232EAF" w14:textId="5824E220" w:rsidR="00144798" w:rsidRPr="00287544" w:rsidRDefault="00144798" w:rsidP="00766473">
      <w:pPr>
        <w:pStyle w:val="berschrift2"/>
      </w:pPr>
      <w:bookmarkStart w:id="27" w:name="_Toc67929452"/>
      <w:r w:rsidRPr="00287544">
        <w:t>Siegerehrung</w:t>
      </w:r>
      <w:bookmarkEnd w:id="27"/>
    </w:p>
    <w:p w14:paraId="2E325D41" w14:textId="007AC91D" w:rsidR="007307A4" w:rsidRPr="00287544" w:rsidRDefault="007307A4" w:rsidP="006B3989">
      <w:pPr>
        <w:pStyle w:val="Listenabsatz"/>
        <w:numPr>
          <w:ilvl w:val="0"/>
          <w:numId w:val="8"/>
        </w:numPr>
      </w:pPr>
      <w:r w:rsidRPr="00287544">
        <w:rPr>
          <w:rFonts w:cstheme="minorHAnsi"/>
          <w:lang w:val="de-DE"/>
        </w:rPr>
        <w:t>Ist nach Möglichkeit zu unterlassen.</w:t>
      </w:r>
    </w:p>
    <w:p w14:paraId="400211BE" w14:textId="7EB9850E" w:rsidR="00144798" w:rsidRPr="00287544" w:rsidRDefault="00144798" w:rsidP="006B3989">
      <w:pPr>
        <w:pStyle w:val="Listenabsatz"/>
        <w:numPr>
          <w:ilvl w:val="0"/>
          <w:numId w:val="8"/>
        </w:numPr>
      </w:pPr>
      <w:r w:rsidRPr="00287544">
        <w:t>Wenn ja, nur mit Sicherheitsabstand. Es ist auch unbedingt sicherzustellen, dass es zu keinem Körperkontakt kommt.</w:t>
      </w:r>
      <w:r w:rsidR="00AD6E5B" w:rsidRPr="00287544">
        <w:t xml:space="preserve"> Somit ist die ausreichende Größe des Siegerehrungsareals vom Veranstalter zu gewährleisten.</w:t>
      </w:r>
    </w:p>
    <w:p w14:paraId="34F982AE" w14:textId="783F547A" w:rsidR="00AD6E5B" w:rsidRPr="00287544" w:rsidRDefault="00AD6E5B" w:rsidP="006B3989">
      <w:pPr>
        <w:pStyle w:val="Listenabsatz"/>
        <w:numPr>
          <w:ilvl w:val="0"/>
          <w:numId w:val="8"/>
        </w:numPr>
      </w:pPr>
      <w:r w:rsidRPr="00287544">
        <w:t>Mindestabstand von 1 Meter am Podium ist zu gewährleisten.</w:t>
      </w:r>
    </w:p>
    <w:p w14:paraId="3098BF69" w14:textId="04F77EC2" w:rsidR="00722A82" w:rsidRPr="00287544" w:rsidRDefault="00722A82" w:rsidP="006B3989">
      <w:pPr>
        <w:pStyle w:val="Listenabsatz"/>
        <w:numPr>
          <w:ilvl w:val="0"/>
          <w:numId w:val="8"/>
        </w:numPr>
      </w:pPr>
      <w:r w:rsidRPr="00287544">
        <w:t>FFP-2 MNS Tragepflicht für alle Preisträger und Offiziellen.</w:t>
      </w:r>
    </w:p>
    <w:p w14:paraId="2A6F882E" w14:textId="0A0D9D04" w:rsidR="00144798" w:rsidRPr="00287544" w:rsidRDefault="007307A4" w:rsidP="006B3989">
      <w:pPr>
        <w:pStyle w:val="Listenabsatz"/>
        <w:numPr>
          <w:ilvl w:val="0"/>
          <w:numId w:val="8"/>
        </w:numPr>
      </w:pPr>
      <w:r w:rsidRPr="00287544">
        <w:t>Keinen Körperkontakt, die 1-Meter-Abstandsregelung muss eingehalten werden. (</w:t>
      </w:r>
      <w:r w:rsidR="00144798" w:rsidRPr="00287544">
        <w:t>Kein Shake Hands, keine Umarmungen, kein</w:t>
      </w:r>
      <w:r w:rsidR="00287544">
        <w:t xml:space="preserve"> </w:t>
      </w:r>
      <w:r w:rsidR="00144798" w:rsidRPr="00287544">
        <w:t>„Champagner“</w:t>
      </w:r>
      <w:r w:rsidRPr="00287544">
        <w:t>)</w:t>
      </w:r>
      <w:r w:rsidR="00144798" w:rsidRPr="00287544">
        <w:t>.</w:t>
      </w:r>
    </w:p>
    <w:p w14:paraId="13C8249B" w14:textId="4D0608E3" w:rsidR="00144798" w:rsidRPr="00287544" w:rsidRDefault="00C47AA1" w:rsidP="006B3989">
      <w:pPr>
        <w:pStyle w:val="Listenabsatz"/>
        <w:numPr>
          <w:ilvl w:val="0"/>
          <w:numId w:val="8"/>
        </w:numPr>
      </w:pPr>
      <w:r w:rsidRPr="00287544">
        <w:t xml:space="preserve">Die Preise werden vom Veranstalter für den Athleten zur persönlichen Annahme </w:t>
      </w:r>
      <w:r w:rsidR="00167E8B" w:rsidRPr="00287544">
        <w:t>bereitgestellt</w:t>
      </w:r>
      <w:r w:rsidRPr="00287544">
        <w:t>.</w:t>
      </w:r>
    </w:p>
    <w:p w14:paraId="60E8CBAE" w14:textId="72D15FEC" w:rsidR="00C47AA1" w:rsidRPr="00020DB8" w:rsidRDefault="00C47AA1" w:rsidP="006B3989">
      <w:pPr>
        <w:pStyle w:val="Listenabsatz"/>
        <w:numPr>
          <w:ilvl w:val="0"/>
          <w:numId w:val="8"/>
        </w:numPr>
      </w:pPr>
      <w:r w:rsidRPr="00287544">
        <w:t xml:space="preserve">Keine </w:t>
      </w:r>
      <w:proofErr w:type="spellStart"/>
      <w:r w:rsidRPr="00287544">
        <w:t>Pastapartys</w:t>
      </w:r>
      <w:proofErr w:type="spellEnd"/>
      <w:r w:rsidRPr="00287544">
        <w:t xml:space="preserve"> bzw. sonstige nicht notwendige </w:t>
      </w:r>
      <w:proofErr w:type="spellStart"/>
      <w:r w:rsidRPr="00287544">
        <w:t>Sidevents</w:t>
      </w:r>
      <w:proofErr w:type="spellEnd"/>
      <w:r w:rsidRPr="00287544">
        <w:t xml:space="preserve"> (Attraktionen,</w:t>
      </w:r>
      <w:r w:rsidRPr="00020DB8">
        <w:t xml:space="preserve"> Animationsprogramme, Tombola….)</w:t>
      </w:r>
    </w:p>
    <w:p w14:paraId="366250AB" w14:textId="77777777" w:rsidR="003652FD" w:rsidRPr="00020DB8" w:rsidRDefault="00C47AA1" w:rsidP="006B3989">
      <w:pPr>
        <w:pStyle w:val="Listenabsatz"/>
        <w:numPr>
          <w:ilvl w:val="0"/>
          <w:numId w:val="8"/>
        </w:numPr>
      </w:pPr>
      <w:r w:rsidRPr="00020DB8">
        <w:t>Es wird empfohlen Siegerehrungen im Freien durchzuführen.</w:t>
      </w:r>
      <w:r w:rsidR="003652FD" w:rsidRPr="00020DB8">
        <w:t xml:space="preserve"> </w:t>
      </w:r>
    </w:p>
    <w:p w14:paraId="6E56D747" w14:textId="16EA5241" w:rsidR="003652FD" w:rsidRDefault="003652FD" w:rsidP="003652FD">
      <w:pPr>
        <w:pStyle w:val="berschrift2"/>
      </w:pPr>
      <w:bookmarkStart w:id="28" w:name="_Toc67929453"/>
      <w:r>
        <w:t>Staffeln</w:t>
      </w:r>
      <w:bookmarkEnd w:id="28"/>
    </w:p>
    <w:p w14:paraId="148DB7BB" w14:textId="77777777" w:rsidR="003652FD" w:rsidRPr="00020DB8" w:rsidRDefault="003652FD" w:rsidP="006B3989">
      <w:pPr>
        <w:pStyle w:val="Listenabsatz"/>
        <w:numPr>
          <w:ilvl w:val="0"/>
          <w:numId w:val="9"/>
        </w:numPr>
      </w:pPr>
      <w:r w:rsidRPr="00020DB8">
        <w:t>Staffeln werden nicht empfohlen, wenn Staffelbewerbe angeboten werden:</w:t>
      </w:r>
    </w:p>
    <w:p w14:paraId="1BCE3B01" w14:textId="77777777" w:rsidR="003652FD" w:rsidRPr="00020DB8" w:rsidRDefault="003652FD" w:rsidP="006B3989">
      <w:pPr>
        <w:pStyle w:val="Listenabsatz"/>
        <w:numPr>
          <w:ilvl w:val="1"/>
          <w:numId w:val="9"/>
        </w:numPr>
      </w:pPr>
      <w:r w:rsidRPr="00020DB8">
        <w:t>Kein physischer Kontakt zwischen den Teilnehmern.</w:t>
      </w:r>
    </w:p>
    <w:p w14:paraId="51BA666F" w14:textId="77777777" w:rsidR="003652FD" w:rsidRPr="00020DB8" w:rsidRDefault="003652FD" w:rsidP="006B3989">
      <w:pPr>
        <w:pStyle w:val="Listenabsatz"/>
        <w:numPr>
          <w:ilvl w:val="1"/>
          <w:numId w:val="9"/>
        </w:numPr>
      </w:pPr>
      <w:r w:rsidRPr="00020DB8">
        <w:t>Keine Übergabe von Timing-Chip, jeder Staffelteilnehmer hat seinen eigenen Chip.</w:t>
      </w:r>
    </w:p>
    <w:p w14:paraId="76F89EB1" w14:textId="77777777" w:rsidR="003652FD" w:rsidRPr="00020DB8" w:rsidRDefault="003652FD" w:rsidP="006B3989">
      <w:pPr>
        <w:pStyle w:val="Listenabsatz"/>
        <w:numPr>
          <w:ilvl w:val="1"/>
          <w:numId w:val="9"/>
        </w:numPr>
      </w:pPr>
      <w:r w:rsidRPr="00020DB8">
        <w:t>Kein Aufwärmen in der Wechselzone bzw. in den Übergabebereichen.</w:t>
      </w:r>
    </w:p>
    <w:p w14:paraId="3AECDB7F" w14:textId="2478BAB0" w:rsidR="003652FD" w:rsidRPr="00020DB8" w:rsidRDefault="003652FD" w:rsidP="006B3989">
      <w:pPr>
        <w:pStyle w:val="Listenabsatz"/>
        <w:numPr>
          <w:ilvl w:val="1"/>
          <w:numId w:val="9"/>
        </w:numPr>
      </w:pPr>
      <w:r w:rsidRPr="00020DB8">
        <w:t>Staffeln in der W</w:t>
      </w:r>
      <w:r w:rsidR="007307A4" w:rsidRPr="00020DB8">
        <w:t xml:space="preserve">echselzone </w:t>
      </w:r>
      <w:r w:rsidRPr="00020DB8">
        <w:t>separieren, Abstand zwingend einhalten.</w:t>
      </w:r>
    </w:p>
    <w:p w14:paraId="2A4AF18C" w14:textId="391125EE" w:rsidR="006A756C" w:rsidRPr="00DC01E2" w:rsidRDefault="003652FD" w:rsidP="00DC01E2">
      <w:pPr>
        <w:pStyle w:val="Listenabsatz"/>
        <w:numPr>
          <w:ilvl w:val="1"/>
          <w:numId w:val="9"/>
        </w:numPr>
      </w:pPr>
      <w:r w:rsidRPr="00020DB8">
        <w:t>Keine gemeinsamen Zieleinläufe für Staffeln.</w:t>
      </w:r>
    </w:p>
    <w:p w14:paraId="3EC77DFF" w14:textId="225B7958" w:rsidR="001211FE" w:rsidRDefault="001211FE" w:rsidP="00766473">
      <w:pPr>
        <w:pStyle w:val="berschrift2"/>
      </w:pPr>
      <w:bookmarkStart w:id="29" w:name="_Toc67929454"/>
      <w:r w:rsidRPr="001211FE">
        <w:t>Medien</w:t>
      </w:r>
      <w:bookmarkEnd w:id="29"/>
      <w:r w:rsidRPr="001211FE">
        <w:t xml:space="preserve"> </w:t>
      </w:r>
    </w:p>
    <w:p w14:paraId="70BD0B2F" w14:textId="77777777" w:rsidR="000C1B83" w:rsidRDefault="000C1B83" w:rsidP="00766473">
      <w:pPr>
        <w:pStyle w:val="berschrift3"/>
      </w:pPr>
      <w:bookmarkStart w:id="30" w:name="_Toc67929455"/>
      <w:r>
        <w:t>Allgemein</w:t>
      </w:r>
      <w:bookmarkEnd w:id="30"/>
    </w:p>
    <w:p w14:paraId="6EBD3B47" w14:textId="77777777" w:rsidR="000C1B83" w:rsidRPr="00570DBF" w:rsidRDefault="001211FE" w:rsidP="006B3989">
      <w:pPr>
        <w:pStyle w:val="Listenabsatz"/>
        <w:numPr>
          <w:ilvl w:val="0"/>
          <w:numId w:val="12"/>
        </w:numPr>
      </w:pPr>
      <w:r w:rsidRPr="000C1B83">
        <w:t xml:space="preserve">Die </w:t>
      </w:r>
      <w:r w:rsidRPr="00570DBF">
        <w:t>Zulassung von Medien-Vertretern und Fotografen erfolgt über den Veranstalter</w:t>
      </w:r>
      <w:r w:rsidR="00EA12EC" w:rsidRPr="00570DBF">
        <w:t>.</w:t>
      </w:r>
    </w:p>
    <w:p w14:paraId="7706DDF0" w14:textId="0B5E7354" w:rsidR="000C1B83" w:rsidRPr="00570DBF" w:rsidRDefault="000C557F" w:rsidP="006B3989">
      <w:pPr>
        <w:pStyle w:val="Listenabsatz"/>
        <w:numPr>
          <w:ilvl w:val="0"/>
          <w:numId w:val="12"/>
        </w:numPr>
      </w:pPr>
      <w:r w:rsidRPr="00570DBF">
        <w:t xml:space="preserve">Alle Medienvertreter sind zu </w:t>
      </w:r>
      <w:r w:rsidR="00C47AA1" w:rsidRPr="00570DBF">
        <w:t>akkreditieren</w:t>
      </w:r>
      <w:r w:rsidR="00861136" w:rsidRPr="00570DBF">
        <w:t xml:space="preserve"> und als solche </w:t>
      </w:r>
      <w:r w:rsidR="001934BD" w:rsidRPr="00570DBF">
        <w:t xml:space="preserve">zu </w:t>
      </w:r>
      <w:r w:rsidR="00861136" w:rsidRPr="00570DBF">
        <w:t>kennzeichnen</w:t>
      </w:r>
      <w:r w:rsidRPr="00570DBF">
        <w:t>.</w:t>
      </w:r>
      <w:r w:rsidR="00EA12EC" w:rsidRPr="00570DBF">
        <w:t xml:space="preserve"> </w:t>
      </w:r>
    </w:p>
    <w:p w14:paraId="417B26A5" w14:textId="0D3FEF3F" w:rsidR="00570DBF" w:rsidRPr="00570DBF" w:rsidRDefault="00570DBF" w:rsidP="006B3989">
      <w:pPr>
        <w:pStyle w:val="Listenabsatz"/>
        <w:numPr>
          <w:ilvl w:val="0"/>
          <w:numId w:val="12"/>
        </w:numPr>
      </w:pPr>
      <w:r w:rsidRPr="00570DBF">
        <w:t>Von allen Medienvertretern sind die notwendigen Daten (Vorname, Nachname, genaue Anschrift, Telefonkontakt und Mailadresse) zur Verfügung zu stellen.</w:t>
      </w:r>
    </w:p>
    <w:p w14:paraId="51040FF2" w14:textId="25C3EDB9" w:rsidR="001211FE" w:rsidRPr="00570DBF" w:rsidRDefault="00EA12EC" w:rsidP="006B3989">
      <w:pPr>
        <w:pStyle w:val="Listenabsatz"/>
        <w:numPr>
          <w:ilvl w:val="0"/>
          <w:numId w:val="12"/>
        </w:numPr>
      </w:pPr>
      <w:r w:rsidRPr="00570DBF">
        <w:t>Die</w:t>
      </w:r>
      <w:r w:rsidR="001211FE" w:rsidRPr="00570DBF">
        <w:t xml:space="preserve"> Anzahl an zugelassenen Personen </w:t>
      </w:r>
      <w:r w:rsidRPr="00570DBF">
        <w:t>ist so gering wie möglich zu halten</w:t>
      </w:r>
      <w:r w:rsidR="00B63D57" w:rsidRPr="00570DBF">
        <w:t>,</w:t>
      </w:r>
      <w:r w:rsidRPr="00570DBF">
        <w:t xml:space="preserve"> um eine ordnungsgemäße mediale Begleitung zu ermöglichen.</w:t>
      </w:r>
      <w:r w:rsidR="000C557F" w:rsidRPr="00570DBF">
        <w:t xml:space="preserve"> Es ist für eine klare Abgrenzung zu Athlet</w:t>
      </w:r>
      <w:r w:rsidR="00612E25" w:rsidRPr="00570DBF">
        <w:t>en</w:t>
      </w:r>
      <w:r w:rsidR="000C557F" w:rsidRPr="00570DBF">
        <w:t xml:space="preserve"> und Zusehern zu sorgen. </w:t>
      </w:r>
    </w:p>
    <w:p w14:paraId="27468A6A" w14:textId="2E7D637E" w:rsidR="001211FE" w:rsidRPr="001211FE" w:rsidRDefault="001211FE" w:rsidP="00766473">
      <w:pPr>
        <w:pStyle w:val="berschrift3"/>
      </w:pPr>
      <w:bookmarkStart w:id="31" w:name="_Toc67929456"/>
      <w:r w:rsidRPr="001211FE">
        <w:t>Interviews</w:t>
      </w:r>
      <w:bookmarkEnd w:id="31"/>
      <w:r w:rsidRPr="001211FE">
        <w:t xml:space="preserve"> </w:t>
      </w:r>
    </w:p>
    <w:p w14:paraId="45806A3F" w14:textId="034F59E2" w:rsidR="000C1B83" w:rsidRPr="00287544" w:rsidRDefault="000C557F" w:rsidP="006B3989">
      <w:pPr>
        <w:pStyle w:val="Listenabsatz"/>
        <w:numPr>
          <w:ilvl w:val="0"/>
          <w:numId w:val="13"/>
        </w:numPr>
      </w:pPr>
      <w:r w:rsidRPr="000C1B83">
        <w:t xml:space="preserve">Es sind die aktuell gültigen </w:t>
      </w:r>
      <w:r w:rsidR="00DC01E2" w:rsidRPr="00287544">
        <w:t>Verordnungen</w:t>
      </w:r>
      <w:r w:rsidRPr="00287544">
        <w:t xml:space="preserve"> einzuhalten. </w:t>
      </w:r>
      <w:r w:rsidR="001211FE" w:rsidRPr="00287544">
        <w:t>Bei Interviews sind durch einen Mindestabstand von 2 Meter</w:t>
      </w:r>
      <w:r w:rsidR="002B71DC" w:rsidRPr="00287544">
        <w:t xml:space="preserve">, </w:t>
      </w:r>
      <w:r w:rsidR="001211FE" w:rsidRPr="00287544">
        <w:t xml:space="preserve">sowie durch bauliche Maßnahmen (bspw. Plexiglas) oder organisatorische Maßnahmen (bspw. </w:t>
      </w:r>
      <w:r w:rsidR="00DC01E2" w:rsidRPr="00287544">
        <w:t>FFP-2 MNS</w:t>
      </w:r>
      <w:r w:rsidR="001211FE" w:rsidRPr="00287544">
        <w:t xml:space="preserve">) </w:t>
      </w:r>
      <w:r w:rsidR="00D765D4" w:rsidRPr="00287544">
        <w:t>potentielle</w:t>
      </w:r>
      <w:r w:rsidR="001211FE" w:rsidRPr="00287544">
        <w:t xml:space="preserve"> Ansteckungen zu verhindern. Darüber hinaus werden alle Interviews im Freien durchgeführt. </w:t>
      </w:r>
    </w:p>
    <w:p w14:paraId="5838C1DF" w14:textId="24DCCBBA" w:rsidR="001211FE" w:rsidRPr="00287544" w:rsidRDefault="001211FE" w:rsidP="006B3989">
      <w:pPr>
        <w:pStyle w:val="Listenabsatz"/>
        <w:numPr>
          <w:ilvl w:val="0"/>
          <w:numId w:val="13"/>
        </w:numPr>
      </w:pPr>
      <w:r w:rsidRPr="00287544">
        <w:t xml:space="preserve">Die Mixed Zone ist geschlossen. </w:t>
      </w:r>
    </w:p>
    <w:p w14:paraId="4CBB84CC" w14:textId="10AD323C" w:rsidR="000C557F" w:rsidRDefault="001211FE" w:rsidP="00766473">
      <w:pPr>
        <w:pStyle w:val="berschrift3"/>
      </w:pPr>
      <w:bookmarkStart w:id="32" w:name="_Toc67929457"/>
      <w:r w:rsidRPr="001211FE">
        <w:lastRenderedPageBreak/>
        <w:t>Pressekonferenz</w:t>
      </w:r>
      <w:r w:rsidR="000C557F">
        <w:t>en</w:t>
      </w:r>
      <w:bookmarkEnd w:id="32"/>
    </w:p>
    <w:p w14:paraId="140D6B34" w14:textId="225591F8" w:rsidR="000C1B83" w:rsidRDefault="000C557F" w:rsidP="006B3989">
      <w:pPr>
        <w:pStyle w:val="Listenabsatz"/>
        <w:numPr>
          <w:ilvl w:val="0"/>
          <w:numId w:val="14"/>
        </w:numPr>
      </w:pPr>
      <w:r>
        <w:t xml:space="preserve">Bei Pressekonferenz </w:t>
      </w:r>
      <w:r w:rsidR="00D765D4">
        <w:t>sind</w:t>
      </w:r>
      <w:r>
        <w:t xml:space="preserve"> organisatorische Maßnahmen </w:t>
      </w:r>
      <w:r w:rsidR="00D765D4">
        <w:t>zu treffen</w:t>
      </w:r>
      <w:r w:rsidR="00B63D57">
        <w:t>,</w:t>
      </w:r>
      <w:r w:rsidR="00D765D4">
        <w:t xml:space="preserve"> um </w:t>
      </w:r>
      <w:r w:rsidR="00997CC9">
        <w:t>potentielle</w:t>
      </w:r>
      <w:r>
        <w:t xml:space="preserve"> Ansteckungen bestmöglich </w:t>
      </w:r>
      <w:r w:rsidR="00D765D4">
        <w:t xml:space="preserve">zu </w:t>
      </w:r>
      <w:r>
        <w:t>verhinder</w:t>
      </w:r>
      <w:r w:rsidR="00D765D4">
        <w:t>n</w:t>
      </w:r>
      <w:r>
        <w:t>.</w:t>
      </w:r>
    </w:p>
    <w:p w14:paraId="5F6CE383" w14:textId="1EA0A602" w:rsidR="000C557F" w:rsidRDefault="000C557F" w:rsidP="006B3989">
      <w:pPr>
        <w:pStyle w:val="Listenabsatz"/>
        <w:numPr>
          <w:ilvl w:val="0"/>
          <w:numId w:val="14"/>
        </w:numPr>
      </w:pPr>
      <w:r>
        <w:t>Alternativ kann die Pressekonferenz auch virtuell abgewickelt werden.</w:t>
      </w:r>
    </w:p>
    <w:p w14:paraId="7C8C75CD" w14:textId="0338C5CD" w:rsidR="00144798" w:rsidRDefault="00415125" w:rsidP="00766473">
      <w:pPr>
        <w:pStyle w:val="berschrift1"/>
      </w:pPr>
      <w:bookmarkStart w:id="33" w:name="_Toc67929458"/>
      <w:r>
        <w:t>Maßnahmen Wettkampfnachbereitung</w:t>
      </w:r>
      <w:bookmarkEnd w:id="33"/>
    </w:p>
    <w:p w14:paraId="3F66FE47" w14:textId="3DC7F81D" w:rsidR="008D2401" w:rsidRDefault="008D2401" w:rsidP="00766473">
      <w:pPr>
        <w:pStyle w:val="berschrift2"/>
      </w:pPr>
      <w:bookmarkStart w:id="34" w:name="_Toc67929459"/>
      <w:r w:rsidRPr="008D2401">
        <w:t>Vorgehensweise bei Verdachtsfällen</w:t>
      </w:r>
      <w:bookmarkEnd w:id="34"/>
      <w:r w:rsidRPr="008D2401">
        <w:t xml:space="preserve"> </w:t>
      </w:r>
    </w:p>
    <w:p w14:paraId="6D35B7F1" w14:textId="063165DC" w:rsidR="008D2401" w:rsidRPr="008D2401" w:rsidRDefault="008D2401" w:rsidP="00766473">
      <w:r w:rsidRPr="008D2401">
        <w:t xml:space="preserve">Im Falle von auftretenden Symptomen sind nachstehende Schritte </w:t>
      </w:r>
      <w:r w:rsidR="00B60C4F">
        <w:t xml:space="preserve">durch die teilnehmenden Personen </w:t>
      </w:r>
      <w:r w:rsidRPr="008D2401">
        <w:t xml:space="preserve">einzuhalten: </w:t>
      </w:r>
    </w:p>
    <w:p w14:paraId="40DE83B3" w14:textId="2F741735" w:rsidR="008D2401" w:rsidRPr="00612E25" w:rsidRDefault="008D2401" w:rsidP="00766473">
      <w:pPr>
        <w:rPr>
          <w:b/>
          <w:bCs/>
        </w:rPr>
      </w:pPr>
      <w:r w:rsidRPr="00612E25">
        <w:rPr>
          <w:b/>
          <w:bCs/>
        </w:rPr>
        <w:t xml:space="preserve">Person mit Symptomen (=Verdachtsfall) </w:t>
      </w:r>
    </w:p>
    <w:p w14:paraId="336F3A47" w14:textId="49D33C24" w:rsidR="008D2401" w:rsidRPr="008D2401" w:rsidRDefault="008D2401" w:rsidP="006B3989">
      <w:pPr>
        <w:pStyle w:val="Listenabsatz"/>
        <w:numPr>
          <w:ilvl w:val="0"/>
          <w:numId w:val="11"/>
        </w:numPr>
      </w:pPr>
      <w:r w:rsidRPr="008D2401">
        <w:t xml:space="preserve">Telefonische Information an den </w:t>
      </w:r>
      <w:r w:rsidR="00B60C4F">
        <w:t>COVID-19 Beauftragten</w:t>
      </w:r>
      <w:r w:rsidRPr="008D2401">
        <w:t xml:space="preserve"> des jeweiligen </w:t>
      </w:r>
      <w:r w:rsidR="00E07FD1">
        <w:t>Veranstalter</w:t>
      </w:r>
      <w:r w:rsidR="00B60C4F">
        <w:t>s.</w:t>
      </w:r>
      <w:r w:rsidRPr="008D2401">
        <w:t xml:space="preserve"> </w:t>
      </w:r>
    </w:p>
    <w:p w14:paraId="32B8CA2D" w14:textId="68C9EA8C" w:rsidR="008D2401" w:rsidRDefault="00B60C4F" w:rsidP="006B3989">
      <w:pPr>
        <w:pStyle w:val="Listenabsatz"/>
        <w:numPr>
          <w:ilvl w:val="0"/>
          <w:numId w:val="11"/>
        </w:numPr>
      </w:pPr>
      <w:r>
        <w:t>Unverzügliche Kontaktaufnahme durch den COVID-19 Beauftragten mit den zuständigen Behörden, welche in der Folge die weiteren Maßnahmen koordinieren.</w:t>
      </w:r>
    </w:p>
    <w:p w14:paraId="760651A4" w14:textId="47E7E953" w:rsidR="00570DBF" w:rsidRDefault="00570DBF" w:rsidP="00C81C0C">
      <w:pPr>
        <w:pStyle w:val="berschrift1"/>
      </w:pPr>
      <w:bookmarkStart w:id="35" w:name="_Toc67929460"/>
      <w:r>
        <w:t>Teilnehmerlimit</w:t>
      </w:r>
      <w:bookmarkEnd w:id="35"/>
    </w:p>
    <w:p w14:paraId="5638E58B" w14:textId="7CDED09F" w:rsidR="00102B4E" w:rsidRPr="00287544" w:rsidRDefault="00102B4E" w:rsidP="00102B4E">
      <w:r w:rsidRPr="006A756C">
        <w:t xml:space="preserve">Bei Triathlon- bzw. </w:t>
      </w:r>
      <w:r w:rsidRPr="00287544">
        <w:t xml:space="preserve">Multisportveranstaltungen handelt es sich um Veranstaltungen ohne zugewiesene und gekennzeichnete Sitzplätze. Seit </w:t>
      </w:r>
      <w:r w:rsidR="00DC01E2" w:rsidRPr="00287544">
        <w:t>29</w:t>
      </w:r>
      <w:r w:rsidRPr="00287544">
        <w:t xml:space="preserve">. </w:t>
      </w:r>
      <w:r w:rsidR="00DC01E2" w:rsidRPr="00287544">
        <w:t xml:space="preserve">März </w:t>
      </w:r>
      <w:r w:rsidRPr="00287544">
        <w:t>202</w:t>
      </w:r>
      <w:r w:rsidR="00DC01E2" w:rsidRPr="00287544">
        <w:t>1</w:t>
      </w:r>
      <w:r w:rsidRPr="00287544">
        <w:t xml:space="preserve"> sind daher maximal 200 Personen pro Veranstaltung zugelassen. In diese Berechnung sind ausschließlich Sportler einzurechnen</w:t>
      </w:r>
      <w:r w:rsidR="0053781A" w:rsidRPr="00287544">
        <w:t>.</w:t>
      </w:r>
      <w:r w:rsidRPr="00287544">
        <w:t xml:space="preserve"> </w:t>
      </w:r>
      <w:r w:rsidR="0053781A" w:rsidRPr="00287544">
        <w:t xml:space="preserve">Zuschauer müssen nicht einberechnet werden, </w:t>
      </w:r>
      <w:r w:rsidRPr="00287544">
        <w:t xml:space="preserve">wenn eine Durchmischung mit den Zuschauern </w:t>
      </w:r>
      <w:r w:rsidR="0053781A" w:rsidRPr="00287544">
        <w:t>im Start-, Ziel- und Wechselzonenbereich ausgeschlossen werden kann.</w:t>
      </w:r>
      <w:r w:rsidR="0053781A" w:rsidRPr="00287544">
        <w:br/>
        <w:t>D.h. Start-, Ziel- und Wechselzonenbereiche sind so abzusperren, dass ausschließlich Athleten und akkreditierte Personen diese</w:t>
      </w:r>
      <w:r w:rsidR="006A756C" w:rsidRPr="00287544">
        <w:t>n</w:t>
      </w:r>
      <w:r w:rsidR="0053781A" w:rsidRPr="00287544">
        <w:t xml:space="preserve"> Bereich betreten können.</w:t>
      </w:r>
    </w:p>
    <w:p w14:paraId="6607CD99" w14:textId="0E1F464A" w:rsidR="00570DBF" w:rsidRPr="00287544" w:rsidRDefault="00DC01E2" w:rsidP="00570DBF">
      <w:pPr>
        <w:rPr>
          <w:rFonts w:eastAsiaTheme="minorEastAsia"/>
          <w:lang w:val="de-AT" w:eastAsia="de-DE"/>
        </w:rPr>
      </w:pPr>
      <w:r w:rsidRPr="00287544">
        <w:rPr>
          <w:rFonts w:eastAsiaTheme="minorEastAsia"/>
          <w:lang w:val="de-AT" w:eastAsia="de-DE"/>
        </w:rPr>
        <w:br/>
      </w:r>
      <w:r w:rsidR="0053781A" w:rsidRPr="00287544">
        <w:rPr>
          <w:rFonts w:eastAsiaTheme="minorEastAsia"/>
          <w:lang w:val="de-AT" w:eastAsia="de-DE"/>
        </w:rPr>
        <w:t>Wichtig:</w:t>
      </w:r>
      <w:r w:rsidR="00570DBF" w:rsidRPr="00287544">
        <w:rPr>
          <w:rFonts w:eastAsiaTheme="minorEastAsia"/>
          <w:lang w:val="de-AT" w:eastAsia="de-DE"/>
        </w:rPr>
        <w:br/>
      </w:r>
      <w:r w:rsidR="0053781A" w:rsidRPr="00287544">
        <w:rPr>
          <w:rFonts w:eastAsiaTheme="minorEastAsia"/>
          <w:lang w:val="de-AT" w:eastAsia="de-DE"/>
        </w:rPr>
        <w:t>Alle</w:t>
      </w:r>
      <w:r w:rsidR="00570DBF" w:rsidRPr="00287544">
        <w:rPr>
          <w:rFonts w:eastAsiaTheme="minorEastAsia"/>
          <w:lang w:val="de-AT" w:eastAsia="de-DE"/>
        </w:rPr>
        <w:t xml:space="preserve"> teilnehmenden Athleten</w:t>
      </w:r>
      <w:r w:rsidR="0053781A" w:rsidRPr="00287544">
        <w:rPr>
          <w:rFonts w:eastAsiaTheme="minorEastAsia"/>
          <w:lang w:val="de-AT" w:eastAsia="de-DE"/>
        </w:rPr>
        <w:t xml:space="preserve"> benötigen</w:t>
      </w:r>
      <w:r w:rsidR="00570DBF" w:rsidRPr="00287544">
        <w:rPr>
          <w:rFonts w:eastAsiaTheme="minorEastAsia"/>
          <w:lang w:val="de-AT" w:eastAsia="de-DE"/>
        </w:rPr>
        <w:t xml:space="preserve"> eine gültige ÖTRV Jahreslizenz oder eine gültig Tageslizenz bzw. für Nachwuchsathleten der Jahrgänge 200</w:t>
      </w:r>
      <w:r w:rsidRPr="00287544">
        <w:rPr>
          <w:rFonts w:eastAsiaTheme="minorEastAsia"/>
          <w:lang w:val="de-AT" w:eastAsia="de-DE"/>
        </w:rPr>
        <w:t>6</w:t>
      </w:r>
      <w:r w:rsidR="00570DBF" w:rsidRPr="00287544">
        <w:rPr>
          <w:rFonts w:eastAsiaTheme="minorEastAsia"/>
          <w:lang w:val="de-AT" w:eastAsia="de-DE"/>
        </w:rPr>
        <w:t xml:space="preserve"> und jünger</w:t>
      </w:r>
      <w:r w:rsidR="0053781A" w:rsidRPr="00287544">
        <w:rPr>
          <w:rFonts w:eastAsiaTheme="minorEastAsia"/>
          <w:lang w:val="de-AT" w:eastAsia="de-DE"/>
        </w:rPr>
        <w:t xml:space="preserve"> müssen</w:t>
      </w:r>
      <w:r w:rsidR="00570DBF" w:rsidRPr="00287544">
        <w:rPr>
          <w:rFonts w:eastAsiaTheme="minorEastAsia"/>
          <w:lang w:val="de-AT" w:eastAsia="de-DE"/>
        </w:rPr>
        <w:t xml:space="preserve"> die notwendigen Kontaktdaten am Wettkampftag vorliegen und somit ALLE teilnehmenden Sportler registriert sind.</w:t>
      </w:r>
    </w:p>
    <w:p w14:paraId="6AA4EDAC" w14:textId="77777777" w:rsidR="0053781A" w:rsidRPr="00287544" w:rsidRDefault="00570DBF" w:rsidP="00570DBF">
      <w:pPr>
        <w:rPr>
          <w:rFonts w:eastAsiaTheme="minorEastAsia"/>
          <w:lang w:val="de-AT" w:eastAsia="de-DE"/>
        </w:rPr>
      </w:pPr>
      <w:r w:rsidRPr="00287544">
        <w:rPr>
          <w:rFonts w:eastAsiaTheme="minorEastAsia"/>
          <w:lang w:val="de-AT" w:eastAsia="de-DE"/>
        </w:rPr>
        <w:t xml:space="preserve">Technical </w:t>
      </w:r>
      <w:proofErr w:type="spellStart"/>
      <w:r w:rsidRPr="00287544">
        <w:rPr>
          <w:rFonts w:eastAsiaTheme="minorEastAsia"/>
          <w:lang w:val="de-AT" w:eastAsia="de-DE"/>
        </w:rPr>
        <w:t>Officials</w:t>
      </w:r>
      <w:proofErr w:type="spellEnd"/>
      <w:r w:rsidRPr="00287544">
        <w:rPr>
          <w:rFonts w:eastAsiaTheme="minorEastAsia"/>
          <w:lang w:val="de-AT" w:eastAsia="de-DE"/>
        </w:rPr>
        <w:t xml:space="preserve"> und Organisationspersonal (bspw. Streckenposten, Sanitäter,….) sind nicht in die </w:t>
      </w:r>
      <w:r w:rsidR="0053781A" w:rsidRPr="00287544">
        <w:rPr>
          <w:rFonts w:eastAsiaTheme="minorEastAsia"/>
          <w:lang w:val="de-AT" w:eastAsia="de-DE"/>
        </w:rPr>
        <w:t>Gesamtbesucherzahl einzurechnen.</w:t>
      </w:r>
    </w:p>
    <w:p w14:paraId="0AC7B83C" w14:textId="77777777" w:rsidR="0053781A" w:rsidRPr="00287544" w:rsidRDefault="0053781A" w:rsidP="00570DBF">
      <w:pPr>
        <w:rPr>
          <w:rFonts w:eastAsiaTheme="minorEastAsia"/>
          <w:lang w:val="de-AT" w:eastAsia="de-DE"/>
        </w:rPr>
      </w:pPr>
    </w:p>
    <w:p w14:paraId="5467485D" w14:textId="6CD12985" w:rsidR="00570DBF" w:rsidRPr="00570DBF" w:rsidRDefault="0053781A" w:rsidP="00570DBF">
      <w:pPr>
        <w:rPr>
          <w:rFonts w:eastAsiaTheme="minorEastAsia"/>
          <w:lang w:val="de-AT" w:eastAsia="de-DE"/>
        </w:rPr>
      </w:pPr>
      <w:r w:rsidRPr="00287544">
        <w:rPr>
          <w:rFonts w:eastAsiaTheme="minorEastAsia"/>
          <w:lang w:val="de-AT" w:eastAsia="de-DE"/>
        </w:rPr>
        <w:t>Die Ausrichtung mehrere Veranstaltungen an einem Wettkampftag ist möglich.</w:t>
      </w:r>
      <w:r w:rsidR="00570DBF" w:rsidRPr="00570DBF">
        <w:rPr>
          <w:rFonts w:eastAsiaTheme="minorEastAsia"/>
          <w:lang w:val="de-AT" w:eastAsia="de-DE"/>
        </w:rPr>
        <w:t xml:space="preserve"> </w:t>
      </w:r>
    </w:p>
    <w:sectPr w:rsidR="00570DBF" w:rsidRPr="00570DBF" w:rsidSect="006A756C">
      <w:headerReference w:type="default" r:id="rId9"/>
      <w:footerReference w:type="default" r:id="rId10"/>
      <w:pgSz w:w="11906" w:h="16838"/>
      <w:pgMar w:top="1304" w:right="1274" w:bottom="993" w:left="1134" w:header="425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7E38" w14:textId="77777777" w:rsidR="00911150" w:rsidRDefault="00911150" w:rsidP="00766473">
      <w:r>
        <w:separator/>
      </w:r>
    </w:p>
  </w:endnote>
  <w:endnote w:type="continuationSeparator" w:id="0">
    <w:p w14:paraId="58099745" w14:textId="77777777" w:rsidR="00911150" w:rsidRDefault="00911150" w:rsidP="0076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438794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14:paraId="0CABDEF1" w14:textId="418B97A6" w:rsidR="00911150" w:rsidRPr="00B94D57" w:rsidRDefault="00911150" w:rsidP="00795032">
            <w:pPr>
              <w:pStyle w:val="Fuzeile"/>
              <w:ind w:firstLine="8222"/>
              <w:rPr>
                <w:color w:val="7F7F7F" w:themeColor="text1" w:themeTint="80"/>
                <w:sz w:val="18"/>
                <w:szCs w:val="18"/>
              </w:rPr>
            </w:pPr>
            <w:r w:rsidRPr="00B94D57">
              <w:rPr>
                <w:color w:val="7F7F7F" w:themeColor="text1" w:themeTint="80"/>
                <w:sz w:val="18"/>
                <w:szCs w:val="18"/>
              </w:rPr>
              <w:fldChar w:fldCharType="begin"/>
            </w:r>
            <w:r w:rsidRPr="00B94D57">
              <w:rPr>
                <w:color w:val="7F7F7F" w:themeColor="text1" w:themeTint="80"/>
                <w:sz w:val="18"/>
                <w:szCs w:val="18"/>
              </w:rPr>
              <w:instrText>PAGE</w:instrTex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B94D57">
              <w:rPr>
                <w:color w:val="7F7F7F" w:themeColor="text1" w:themeTint="80"/>
                <w:sz w:val="18"/>
                <w:szCs w:val="18"/>
              </w:rPr>
              <w:t>2</w: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r w:rsidRPr="00B94D57">
              <w:rPr>
                <w:color w:val="7F7F7F" w:themeColor="text1" w:themeTint="80"/>
                <w:sz w:val="18"/>
                <w:szCs w:val="18"/>
              </w:rPr>
              <w:t xml:space="preserve"> / </w: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begin"/>
            </w:r>
            <w:r w:rsidRPr="00B94D57">
              <w:rPr>
                <w:color w:val="7F7F7F" w:themeColor="text1" w:themeTint="80"/>
                <w:sz w:val="18"/>
                <w:szCs w:val="18"/>
              </w:rPr>
              <w:instrText>NUMPAGES</w:instrTex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B94D57">
              <w:rPr>
                <w:color w:val="7F7F7F" w:themeColor="text1" w:themeTint="80"/>
                <w:sz w:val="18"/>
                <w:szCs w:val="18"/>
              </w:rPr>
              <w:t>2</w: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E15C" w14:textId="77777777" w:rsidR="00911150" w:rsidRDefault="00911150" w:rsidP="00766473">
      <w:r>
        <w:separator/>
      </w:r>
    </w:p>
  </w:footnote>
  <w:footnote w:type="continuationSeparator" w:id="0">
    <w:p w14:paraId="7E65C43B" w14:textId="77777777" w:rsidR="00911150" w:rsidRDefault="00911150" w:rsidP="0076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C7A8" w14:textId="20C1A848" w:rsidR="00911150" w:rsidRPr="008A66FD" w:rsidRDefault="00911150" w:rsidP="00766473">
    <w:pPr>
      <w:pStyle w:val="Absenderadresse"/>
      <w:rPr>
        <w:u w:val="single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41A6DA5" wp14:editId="013CAF83">
          <wp:simplePos x="0" y="0"/>
          <wp:positionH relativeFrom="margin">
            <wp:posOffset>4809490</wp:posOffset>
          </wp:positionH>
          <wp:positionV relativeFrom="margin">
            <wp:posOffset>-679450</wp:posOffset>
          </wp:positionV>
          <wp:extent cx="1800000" cy="45000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etrv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83C4B" w14:textId="715BA21A" w:rsidR="00911150" w:rsidRPr="00D124D8" w:rsidRDefault="00911150" w:rsidP="00990A4B">
    <w:pPr>
      <w:pStyle w:val="Kopfzeile"/>
      <w:tabs>
        <w:tab w:val="clear" w:pos="4536"/>
        <w:tab w:val="clear" w:pos="9072"/>
        <w:tab w:val="left" w:pos="6616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433"/>
    <w:multiLevelType w:val="hybridMultilevel"/>
    <w:tmpl w:val="5C1AE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BD5"/>
    <w:multiLevelType w:val="hybridMultilevel"/>
    <w:tmpl w:val="2AAE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2075"/>
    <w:multiLevelType w:val="hybridMultilevel"/>
    <w:tmpl w:val="E50A3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366"/>
    <w:multiLevelType w:val="hybridMultilevel"/>
    <w:tmpl w:val="CA98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CF9"/>
    <w:multiLevelType w:val="hybridMultilevel"/>
    <w:tmpl w:val="2084A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7207"/>
    <w:multiLevelType w:val="hybridMultilevel"/>
    <w:tmpl w:val="77489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0C57"/>
    <w:multiLevelType w:val="hybridMultilevel"/>
    <w:tmpl w:val="190AF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437D"/>
    <w:multiLevelType w:val="hybridMultilevel"/>
    <w:tmpl w:val="C90EB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F17"/>
    <w:multiLevelType w:val="hybridMultilevel"/>
    <w:tmpl w:val="0732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499"/>
    <w:multiLevelType w:val="hybridMultilevel"/>
    <w:tmpl w:val="D3B08E26"/>
    <w:lvl w:ilvl="0" w:tplc="75825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49CF"/>
    <w:multiLevelType w:val="hybridMultilevel"/>
    <w:tmpl w:val="7BDE8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53F4B"/>
    <w:multiLevelType w:val="hybridMultilevel"/>
    <w:tmpl w:val="DC649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F7D67"/>
    <w:multiLevelType w:val="hybridMultilevel"/>
    <w:tmpl w:val="951E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19F4"/>
    <w:multiLevelType w:val="hybridMultilevel"/>
    <w:tmpl w:val="C2F25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57840"/>
    <w:multiLevelType w:val="hybridMultilevel"/>
    <w:tmpl w:val="01823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8387E"/>
    <w:multiLevelType w:val="hybridMultilevel"/>
    <w:tmpl w:val="FAA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7B4F"/>
    <w:multiLevelType w:val="hybridMultilevel"/>
    <w:tmpl w:val="D0B2B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E58D9"/>
    <w:multiLevelType w:val="hybridMultilevel"/>
    <w:tmpl w:val="8DA80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39F2"/>
    <w:multiLevelType w:val="hybridMultilevel"/>
    <w:tmpl w:val="95E88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8314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EF66F4F"/>
    <w:multiLevelType w:val="hybridMultilevel"/>
    <w:tmpl w:val="D09A46B6"/>
    <w:lvl w:ilvl="0" w:tplc="0A88655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0"/>
  </w:num>
  <w:num w:numId="16">
    <w:abstractNumId w:val="15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B"/>
    <w:rsid w:val="00006D7C"/>
    <w:rsid w:val="000142B0"/>
    <w:rsid w:val="0001664D"/>
    <w:rsid w:val="00020DB8"/>
    <w:rsid w:val="00023936"/>
    <w:rsid w:val="0005381C"/>
    <w:rsid w:val="00065496"/>
    <w:rsid w:val="000654E3"/>
    <w:rsid w:val="00080970"/>
    <w:rsid w:val="0009113D"/>
    <w:rsid w:val="00095FD2"/>
    <w:rsid w:val="000C1B83"/>
    <w:rsid w:val="000C557F"/>
    <w:rsid w:val="000C5E6A"/>
    <w:rsid w:val="000D2414"/>
    <w:rsid w:val="000E5031"/>
    <w:rsid w:val="000F1CF8"/>
    <w:rsid w:val="000F6985"/>
    <w:rsid w:val="00102198"/>
    <w:rsid w:val="00102B4E"/>
    <w:rsid w:val="001211FE"/>
    <w:rsid w:val="001213B1"/>
    <w:rsid w:val="001260EA"/>
    <w:rsid w:val="00130025"/>
    <w:rsid w:val="001340D0"/>
    <w:rsid w:val="001377FE"/>
    <w:rsid w:val="00144798"/>
    <w:rsid w:val="00146A7C"/>
    <w:rsid w:val="00147F71"/>
    <w:rsid w:val="00157C90"/>
    <w:rsid w:val="0016165F"/>
    <w:rsid w:val="00167E8B"/>
    <w:rsid w:val="00192766"/>
    <w:rsid w:val="001934BD"/>
    <w:rsid w:val="001958BE"/>
    <w:rsid w:val="001A6CA1"/>
    <w:rsid w:val="001B3A3E"/>
    <w:rsid w:val="001E1CD3"/>
    <w:rsid w:val="001E5DC0"/>
    <w:rsid w:val="001E78C9"/>
    <w:rsid w:val="001F36FB"/>
    <w:rsid w:val="002053F7"/>
    <w:rsid w:val="00207DE6"/>
    <w:rsid w:val="0021033F"/>
    <w:rsid w:val="00287544"/>
    <w:rsid w:val="002947A3"/>
    <w:rsid w:val="002A0DB0"/>
    <w:rsid w:val="002A3248"/>
    <w:rsid w:val="002B250F"/>
    <w:rsid w:val="002B71DC"/>
    <w:rsid w:val="002D20E3"/>
    <w:rsid w:val="002D3EE3"/>
    <w:rsid w:val="002D6839"/>
    <w:rsid w:val="002F2063"/>
    <w:rsid w:val="002F4B15"/>
    <w:rsid w:val="002F6318"/>
    <w:rsid w:val="00315801"/>
    <w:rsid w:val="00323AFD"/>
    <w:rsid w:val="003344F7"/>
    <w:rsid w:val="00345FE9"/>
    <w:rsid w:val="0035008C"/>
    <w:rsid w:val="00350E24"/>
    <w:rsid w:val="003600CF"/>
    <w:rsid w:val="003652FD"/>
    <w:rsid w:val="00380B48"/>
    <w:rsid w:val="00387200"/>
    <w:rsid w:val="003963FF"/>
    <w:rsid w:val="003C39DF"/>
    <w:rsid w:val="003D7A50"/>
    <w:rsid w:val="003E745E"/>
    <w:rsid w:val="003E7605"/>
    <w:rsid w:val="003F0ED7"/>
    <w:rsid w:val="003F7AA9"/>
    <w:rsid w:val="00400447"/>
    <w:rsid w:val="00402186"/>
    <w:rsid w:val="00415125"/>
    <w:rsid w:val="004237BB"/>
    <w:rsid w:val="004269D9"/>
    <w:rsid w:val="00434326"/>
    <w:rsid w:val="00440196"/>
    <w:rsid w:val="00453749"/>
    <w:rsid w:val="00455713"/>
    <w:rsid w:val="00462474"/>
    <w:rsid w:val="004658D4"/>
    <w:rsid w:val="00473A25"/>
    <w:rsid w:val="00483812"/>
    <w:rsid w:val="00491573"/>
    <w:rsid w:val="0049318C"/>
    <w:rsid w:val="004A2802"/>
    <w:rsid w:val="004A3E0F"/>
    <w:rsid w:val="004A42AC"/>
    <w:rsid w:val="004C5089"/>
    <w:rsid w:val="004C625F"/>
    <w:rsid w:val="004D6A6F"/>
    <w:rsid w:val="004E4717"/>
    <w:rsid w:val="004E7A6B"/>
    <w:rsid w:val="004F3243"/>
    <w:rsid w:val="00516353"/>
    <w:rsid w:val="00523F79"/>
    <w:rsid w:val="0053781A"/>
    <w:rsid w:val="00537858"/>
    <w:rsid w:val="00557BD2"/>
    <w:rsid w:val="00560DB8"/>
    <w:rsid w:val="0056630A"/>
    <w:rsid w:val="00570DBF"/>
    <w:rsid w:val="005808E4"/>
    <w:rsid w:val="00585C42"/>
    <w:rsid w:val="00593898"/>
    <w:rsid w:val="005A614B"/>
    <w:rsid w:val="005F1BF6"/>
    <w:rsid w:val="0060622D"/>
    <w:rsid w:val="006069C7"/>
    <w:rsid w:val="0061066A"/>
    <w:rsid w:val="00612E25"/>
    <w:rsid w:val="00613C58"/>
    <w:rsid w:val="006231FB"/>
    <w:rsid w:val="006264D1"/>
    <w:rsid w:val="00675541"/>
    <w:rsid w:val="006A53C9"/>
    <w:rsid w:val="006A756C"/>
    <w:rsid w:val="006B3989"/>
    <w:rsid w:val="006B5966"/>
    <w:rsid w:val="006C2A05"/>
    <w:rsid w:val="006D3EAF"/>
    <w:rsid w:val="006D5917"/>
    <w:rsid w:val="006E521F"/>
    <w:rsid w:val="00705E46"/>
    <w:rsid w:val="007160CE"/>
    <w:rsid w:val="00720788"/>
    <w:rsid w:val="00721A8C"/>
    <w:rsid w:val="00722A82"/>
    <w:rsid w:val="00723D4B"/>
    <w:rsid w:val="007250AF"/>
    <w:rsid w:val="007307A4"/>
    <w:rsid w:val="0075132C"/>
    <w:rsid w:val="007565F3"/>
    <w:rsid w:val="00766473"/>
    <w:rsid w:val="00776D5E"/>
    <w:rsid w:val="00780FF2"/>
    <w:rsid w:val="00793BE7"/>
    <w:rsid w:val="0079430F"/>
    <w:rsid w:val="00795032"/>
    <w:rsid w:val="007B4813"/>
    <w:rsid w:val="007C02E4"/>
    <w:rsid w:val="007C7108"/>
    <w:rsid w:val="007E5189"/>
    <w:rsid w:val="007F5E4E"/>
    <w:rsid w:val="0081420A"/>
    <w:rsid w:val="00814B43"/>
    <w:rsid w:val="008166E3"/>
    <w:rsid w:val="00824BDF"/>
    <w:rsid w:val="008343A5"/>
    <w:rsid w:val="00835544"/>
    <w:rsid w:val="00843A53"/>
    <w:rsid w:val="00861136"/>
    <w:rsid w:val="00861F35"/>
    <w:rsid w:val="008749AB"/>
    <w:rsid w:val="0088685C"/>
    <w:rsid w:val="00887299"/>
    <w:rsid w:val="008A66FD"/>
    <w:rsid w:val="008B3F50"/>
    <w:rsid w:val="008B40D7"/>
    <w:rsid w:val="008B700F"/>
    <w:rsid w:val="008C626F"/>
    <w:rsid w:val="008D2401"/>
    <w:rsid w:val="008D35A9"/>
    <w:rsid w:val="00911150"/>
    <w:rsid w:val="00914104"/>
    <w:rsid w:val="00915DF6"/>
    <w:rsid w:val="0092170D"/>
    <w:rsid w:val="00930599"/>
    <w:rsid w:val="00931E6D"/>
    <w:rsid w:val="00933155"/>
    <w:rsid w:val="00937875"/>
    <w:rsid w:val="00940FFF"/>
    <w:rsid w:val="0095149A"/>
    <w:rsid w:val="00957E03"/>
    <w:rsid w:val="00971EDE"/>
    <w:rsid w:val="00983AEF"/>
    <w:rsid w:val="00986AAE"/>
    <w:rsid w:val="00990A4B"/>
    <w:rsid w:val="00997CC9"/>
    <w:rsid w:val="009A3D0A"/>
    <w:rsid w:val="009C1960"/>
    <w:rsid w:val="009F2FC8"/>
    <w:rsid w:val="00A25B6D"/>
    <w:rsid w:val="00A30198"/>
    <w:rsid w:val="00A42003"/>
    <w:rsid w:val="00A511A1"/>
    <w:rsid w:val="00A56B46"/>
    <w:rsid w:val="00A71C21"/>
    <w:rsid w:val="00A8117F"/>
    <w:rsid w:val="00AB078A"/>
    <w:rsid w:val="00AB1A86"/>
    <w:rsid w:val="00AD08BF"/>
    <w:rsid w:val="00AD3C70"/>
    <w:rsid w:val="00AD606A"/>
    <w:rsid w:val="00AD6E5B"/>
    <w:rsid w:val="00AF1B37"/>
    <w:rsid w:val="00AF4DB6"/>
    <w:rsid w:val="00B00BA3"/>
    <w:rsid w:val="00B024B8"/>
    <w:rsid w:val="00B12260"/>
    <w:rsid w:val="00B12EFF"/>
    <w:rsid w:val="00B15B67"/>
    <w:rsid w:val="00B37829"/>
    <w:rsid w:val="00B37F8D"/>
    <w:rsid w:val="00B603D8"/>
    <w:rsid w:val="00B60C4F"/>
    <w:rsid w:val="00B63D57"/>
    <w:rsid w:val="00B81058"/>
    <w:rsid w:val="00B94D57"/>
    <w:rsid w:val="00BB16FB"/>
    <w:rsid w:val="00BB4F69"/>
    <w:rsid w:val="00BC32F4"/>
    <w:rsid w:val="00BD08D7"/>
    <w:rsid w:val="00BE5C1C"/>
    <w:rsid w:val="00BF1F0C"/>
    <w:rsid w:val="00C016EF"/>
    <w:rsid w:val="00C07514"/>
    <w:rsid w:val="00C1512A"/>
    <w:rsid w:val="00C3647D"/>
    <w:rsid w:val="00C410B7"/>
    <w:rsid w:val="00C47AA1"/>
    <w:rsid w:val="00C53FC9"/>
    <w:rsid w:val="00C56140"/>
    <w:rsid w:val="00C67CD5"/>
    <w:rsid w:val="00C75F1A"/>
    <w:rsid w:val="00C8133E"/>
    <w:rsid w:val="00C81C0C"/>
    <w:rsid w:val="00CA20FC"/>
    <w:rsid w:val="00CB127C"/>
    <w:rsid w:val="00D05490"/>
    <w:rsid w:val="00D124D8"/>
    <w:rsid w:val="00D20340"/>
    <w:rsid w:val="00D21391"/>
    <w:rsid w:val="00D437C9"/>
    <w:rsid w:val="00D44B54"/>
    <w:rsid w:val="00D461CD"/>
    <w:rsid w:val="00D62116"/>
    <w:rsid w:val="00D733E7"/>
    <w:rsid w:val="00D765D4"/>
    <w:rsid w:val="00D872DD"/>
    <w:rsid w:val="00D90937"/>
    <w:rsid w:val="00D93DAA"/>
    <w:rsid w:val="00D95C02"/>
    <w:rsid w:val="00D95C77"/>
    <w:rsid w:val="00DA19DD"/>
    <w:rsid w:val="00DA4B5D"/>
    <w:rsid w:val="00DC01E2"/>
    <w:rsid w:val="00DD1AA0"/>
    <w:rsid w:val="00DF6B80"/>
    <w:rsid w:val="00E01BFF"/>
    <w:rsid w:val="00E05F6F"/>
    <w:rsid w:val="00E0719A"/>
    <w:rsid w:val="00E072F8"/>
    <w:rsid w:val="00E07FD1"/>
    <w:rsid w:val="00E2438C"/>
    <w:rsid w:val="00E26438"/>
    <w:rsid w:val="00E27758"/>
    <w:rsid w:val="00E47351"/>
    <w:rsid w:val="00E47C91"/>
    <w:rsid w:val="00E75EB7"/>
    <w:rsid w:val="00E8019E"/>
    <w:rsid w:val="00E963E4"/>
    <w:rsid w:val="00EA0D67"/>
    <w:rsid w:val="00EA12EC"/>
    <w:rsid w:val="00EA41BE"/>
    <w:rsid w:val="00EB5090"/>
    <w:rsid w:val="00ED19D4"/>
    <w:rsid w:val="00ED4B21"/>
    <w:rsid w:val="00ED5EFF"/>
    <w:rsid w:val="00EE0241"/>
    <w:rsid w:val="00EE63B9"/>
    <w:rsid w:val="00EF0CB9"/>
    <w:rsid w:val="00EF40E2"/>
    <w:rsid w:val="00EF64F4"/>
    <w:rsid w:val="00EF70C5"/>
    <w:rsid w:val="00F03620"/>
    <w:rsid w:val="00F20E5D"/>
    <w:rsid w:val="00F26BA2"/>
    <w:rsid w:val="00F44660"/>
    <w:rsid w:val="00F54618"/>
    <w:rsid w:val="00F622A7"/>
    <w:rsid w:val="00F6649B"/>
    <w:rsid w:val="00F83006"/>
    <w:rsid w:val="00F929DA"/>
    <w:rsid w:val="00FA2370"/>
    <w:rsid w:val="00FA2603"/>
    <w:rsid w:val="00FD21F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42EFE77"/>
  <w15:docId w15:val="{4F249403-4330-4FFD-A2A1-4CF8B62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473"/>
  </w:style>
  <w:style w:type="paragraph" w:styleId="berschrift1">
    <w:name w:val="heading 1"/>
    <w:basedOn w:val="Standard"/>
    <w:next w:val="Standard"/>
    <w:link w:val="berschrift1Zchn"/>
    <w:uiPriority w:val="9"/>
    <w:qFormat/>
    <w:rsid w:val="00766473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647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473"/>
    <w:pPr>
      <w:keepNext/>
      <w:keepLines/>
      <w:numPr>
        <w:ilvl w:val="2"/>
        <w:numId w:val="1"/>
      </w:numPr>
      <w:spacing w:before="120" w:after="8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4B21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E7605"/>
    <w:pPr>
      <w:keepNext/>
      <w:keepLines/>
      <w:spacing w:before="480" w:after="240"/>
      <w:outlineLvl w:val="4"/>
    </w:pPr>
    <w:rPr>
      <w:rFonts w:eastAsiaTheme="majorEastAsia" w:cstheme="majorBidi"/>
      <w:b/>
      <w:sz w:val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3A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3A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3A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3A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uiPriority w:val="2"/>
    <w:qFormat/>
    <w:rsid w:val="004F3243"/>
    <w:pPr>
      <w:ind w:left="6480"/>
    </w:pPr>
    <w:rPr>
      <w:rFonts w:cstheme="minorHAnsi"/>
      <w:kern w:val="22"/>
      <w:sz w:val="20"/>
      <w:lang w:eastAsia="de-DE"/>
      <w14:ligatures w14:val="standardContextu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243"/>
    <w:rPr>
      <w:rFonts w:ascii="Tahoma" w:hAnsi="Tahoma" w:cs="Tahoma"/>
      <w:kern w:val="22"/>
      <w:sz w:val="16"/>
      <w:szCs w:val="16"/>
      <w:lang w:eastAsia="de-DE"/>
      <w14:ligatures w14:val="standardContextual"/>
    </w:rPr>
  </w:style>
  <w:style w:type="paragraph" w:styleId="Kopfzeile">
    <w:name w:val="header"/>
    <w:basedOn w:val="Standard"/>
    <w:link w:val="KopfzeileZchn"/>
    <w:uiPriority w:val="99"/>
    <w:unhideWhenUsed/>
    <w:rsid w:val="001377FE"/>
    <w:pPr>
      <w:tabs>
        <w:tab w:val="center" w:pos="4536"/>
        <w:tab w:val="right" w:pos="9072"/>
      </w:tabs>
    </w:pPr>
    <w:rPr>
      <w:rFonts w:cstheme="minorHAnsi"/>
      <w:kern w:val="22"/>
      <w:sz w:val="20"/>
      <w:szCs w:val="20"/>
      <w:lang w:eastAsia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7FE"/>
    <w:rPr>
      <w:rFonts w:cstheme="minorHAnsi"/>
      <w:kern w:val="22"/>
      <w:sz w:val="20"/>
      <w:szCs w:val="20"/>
      <w:lang w:eastAsia="de-DE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1377FE"/>
    <w:pPr>
      <w:tabs>
        <w:tab w:val="center" w:pos="4536"/>
        <w:tab w:val="right" w:pos="9072"/>
      </w:tabs>
    </w:pPr>
    <w:rPr>
      <w:rFonts w:cstheme="minorHAnsi"/>
      <w:kern w:val="22"/>
      <w:sz w:val="20"/>
      <w:szCs w:val="20"/>
      <w:lang w:eastAsia="de-DE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1377FE"/>
    <w:rPr>
      <w:rFonts w:cstheme="minorHAnsi"/>
      <w:kern w:val="22"/>
      <w:sz w:val="20"/>
      <w:szCs w:val="20"/>
      <w:lang w:eastAsia="de-DE"/>
      <w14:ligatures w14:val="standardContextual"/>
    </w:rPr>
  </w:style>
  <w:style w:type="character" w:styleId="Hyperlink">
    <w:name w:val="Hyperlink"/>
    <w:basedOn w:val="Absatz-Standardschriftart"/>
    <w:uiPriority w:val="99"/>
    <w:unhideWhenUsed/>
    <w:rsid w:val="00613C5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963FF"/>
    <w:rPr>
      <w:rFonts w:cstheme="minorHAnsi"/>
      <w:kern w:val="22"/>
      <w:sz w:val="20"/>
      <w:szCs w:val="20"/>
      <w:lang w:eastAsia="de-DE"/>
      <w14:ligatures w14:val="standardContextual"/>
    </w:rPr>
  </w:style>
  <w:style w:type="table" w:styleId="Tabellenraster">
    <w:name w:val="Table Grid"/>
    <w:basedOn w:val="NormaleTabelle"/>
    <w:uiPriority w:val="1"/>
    <w:rsid w:val="00ED19D4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qFormat/>
    <w:rsid w:val="008B40D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473"/>
    <w:rPr>
      <w:rFonts w:eastAsiaTheme="majorEastAsia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4E7A6B"/>
    <w:pPr>
      <w:ind w:left="720"/>
      <w:contextualSpacing/>
    </w:pPr>
    <w:rPr>
      <w:rFonts w:eastAsiaTheme="minorEastAsia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6473"/>
    <w:rPr>
      <w:rFonts w:eastAsiaTheme="majorEastAsia" w:cstheme="majorBidi"/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473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4B21"/>
    <w:rPr>
      <w:rFonts w:eastAsiaTheme="majorEastAsia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E7605"/>
    <w:rPr>
      <w:rFonts w:eastAsiaTheme="majorEastAsia" w:cstheme="majorBidi"/>
      <w:b/>
      <w:sz w:val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3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3A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3A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7160CE"/>
    <w:rPr>
      <w:b/>
      <w:bCs/>
    </w:rPr>
  </w:style>
  <w:style w:type="paragraph" w:customStyle="1" w:styleId="Default">
    <w:name w:val="Default"/>
    <w:rsid w:val="00006D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F5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3E76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1C0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81C0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1C0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81C0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075187-350E-4C09-924F-1EE38961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2957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Herwig Grabner - ÖTRV</cp:lastModifiedBy>
  <cp:revision>2</cp:revision>
  <cp:lastPrinted>2020-06-25T11:04:00Z</cp:lastPrinted>
  <dcterms:created xsi:type="dcterms:W3CDTF">2021-04-07T11:30:00Z</dcterms:created>
  <dcterms:modified xsi:type="dcterms:W3CDTF">2021-04-07T11:30:00Z</dcterms:modified>
</cp:coreProperties>
</file>